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_GoBack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ТИПОВАЯ ФОРМА ДОГОВОРА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размещение нестационарного торгового объекта, заключенного </w:t>
      </w: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результатам проведения аукциона</w:t>
      </w:r>
    </w:p>
    <w:bookmarkEnd w:id="0"/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г. Рязань                                         "__"_____________ 20__ г.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Администрация города Рязани, в лице __________________________________,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действующего</w:t>
      </w:r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основании ________________________________________________,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именуемая в дальнейшем "Администрация", с одной стороны, и 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(наименование организации, Ф.И.О. индивидуального предпринимателя)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именуемы</w:t>
      </w: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й(</w:t>
      </w:r>
      <w:proofErr w:type="spellStart"/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ое</w:t>
      </w:r>
      <w:proofErr w:type="spell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) в дальнейшем "Победитель торгов", в лице 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(должность, Ф.И.О.)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действующего</w:t>
      </w:r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  основании _____________________________________, с другой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стороны, далее совместно именуемые "Стороны", заключили настоящий Договор о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нижеследующем</w:t>
      </w:r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1. Предмет Договора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19"/>
      <w:bookmarkEnd w:id="1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1.1.  Администрация предоставляет Победителю торгов право на размещение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нестационарного  торгового  объекта,  вида (типа) ________, далее - Объект,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для осуществления деятельности по розничной продаже 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(группа товаров, работ, услуг)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 адресному  ориентиру в соответствии со схемой размещения </w:t>
      </w: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нестационарных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торговых  объектов  на  территории  муниципального  образования - городской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округ   город   Рязань: ___________________________________________________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(место расположения объекта)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согласно схеме расположения Объекта (приложение N 1 к настоящему Договору -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 приводится)  и  техническим  характеристикам Объекта (приложение N 2 </w:t>
      </w: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настоящему Договору - не приводится).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1.2. Настоящий Договор заключен по результатам _____________________________ (протокол от ____________ N ___) и в соответствии со схемой размещения нестационарных торговых объектов на территории муниципального образования - городской округ город Рязань, утвержденной постановлением Администрации.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1.3. Настоящий Договор вступает в силу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его подписания и действует с ________ 20__ года по ___________ 20__ года.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 Права и обязанности Сторон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2.1. Администрация вправе: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2.1.1. Осуществлять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выполнением Победителем торгов условий настоящего Договора и требований соответствующих нормативных правовых актов.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2.1.2. В случаях и 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Договора.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2.1.3. Убрать (демонтировать) Объект, размещенный Победителем торгов, в месте расположения, указанном в </w:t>
      </w:r>
      <w:hyperlink w:anchor="Par1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пункте 1.1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Договора, в случае окончания срока действия </w:t>
      </w:r>
      <w:r w:rsidRPr="00CD735D">
        <w:rPr>
          <w:rFonts w:ascii="Times New Roman" w:eastAsia="Times New Roman" w:hAnsi="Times New Roman" w:cs="Times New Roman"/>
          <w:lang w:eastAsia="ru-RU"/>
        </w:rPr>
        <w:lastRenderedPageBreak/>
        <w:t>настоящего Договора, а также в случае его досрочного расторжения. Уборка (демонтаж) Объекта производится силами муниципального казенного учреждения "Управление по делам территории города Рязани" с привлечением специализированной организации. Объект помещается на специальную площадку и возвращается Победителю торгов после возмещения им расходов, понесенных в связи с уборкой (демонтажем), погрузочно-разгрузочными работами, вывозом и хранением Объекта, в добровольном или в судебном порядке.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2.2. Победитель торгов вправе досрочно отказаться от исполнения настоящего Договора по основаниям и в порядке, предусмотренном настоящим Договором и действующим законодательством Российской Федерации.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2.3. Администрация обязана: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2.3.1. Предоставить Победителю торгов право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на размещение Объекта по адресному ориентиру в соответствии со схемой размещения нестационарных торговых объектов на территории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- городской округ город Рязань, указанному в </w:t>
      </w:r>
      <w:hyperlink w:anchor="Par1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пункте 1.1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Договора. Право, предоставленное Победителю торгов по настоящему Договору, не может быть предоставлено Администрацией другим лицам.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2.4. Победитель торгов обязан: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ar45"/>
      <w:bookmarkEnd w:id="2"/>
      <w:r w:rsidRPr="00CD735D">
        <w:rPr>
          <w:rFonts w:ascii="Times New Roman" w:eastAsia="Times New Roman" w:hAnsi="Times New Roman" w:cs="Times New Roman"/>
          <w:lang w:eastAsia="ru-RU"/>
        </w:rPr>
        <w:t>2.4.1. Разместить на фасаде Объекта: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- вывеску согласно требованиям </w:t>
      </w:r>
      <w:hyperlink r:id="rId5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Закона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РФ от 07.02.1992 N 2300-1 "О защите прав потребителей";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- учетный номер Объекта.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2.4.2. Обеспечить соответствие размещаемого Объекта техническим характеристикам, указанным в </w:t>
      </w:r>
      <w:hyperlink w:anchor="Par1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пункте 1.1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Договора, и его готовность к использованию в соответствии со схемой расположения Объекта в срок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_______________.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ar49"/>
      <w:bookmarkEnd w:id="3"/>
      <w:r w:rsidRPr="00CD735D">
        <w:rPr>
          <w:rFonts w:ascii="Times New Roman" w:eastAsia="Times New Roman" w:hAnsi="Times New Roman" w:cs="Times New Roman"/>
          <w:lang w:eastAsia="ru-RU"/>
        </w:rPr>
        <w:t xml:space="preserve">2.4.3. Использовать Объект по назначению, указанному в </w:t>
      </w:r>
      <w:hyperlink w:anchor="Par1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пункте 1.1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Договора, без права передачи его третьему лицу и без уступки своих прав и обязанностей по настоящему Договору третьему лицу.</w:t>
      </w:r>
    </w:p>
    <w:bookmarkStart w:id="4" w:name="Par50"/>
    <w:bookmarkEnd w:id="4"/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735D">
        <w:rPr>
          <w:rFonts w:ascii="Times New Roman" w:eastAsia="Times New Roman" w:hAnsi="Times New Roman" w:cs="Times New Roman"/>
          <w:lang w:eastAsia="ru-RU"/>
        </w:rPr>
        <w:instrText xml:space="preserve">HYPERLINK consultantplus://offline/ref=0F64CB3CD277476DC54892E8DF2DBB9FAAB1B9068A4D9D8EF48EEE279C214B50905D548C9119E95AEC24ACEEEBE81A142B63FEEEC6BFD21E2139CCABE061G </w:instrText>
      </w:r>
      <w:r w:rsidRPr="00CD735D">
        <w:rPr>
          <w:rFonts w:ascii="Times New Roman" w:eastAsia="Times New Roman" w:hAnsi="Times New Roman" w:cs="Times New Roman"/>
          <w:lang w:eastAsia="ru-RU"/>
        </w:rPr>
      </w:r>
      <w:r w:rsidRPr="00CD735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D735D">
        <w:rPr>
          <w:rFonts w:ascii="Times New Roman" w:eastAsia="Times New Roman" w:hAnsi="Times New Roman" w:cs="Times New Roman"/>
          <w:color w:val="0000FF"/>
          <w:lang w:eastAsia="ru-RU"/>
        </w:rPr>
        <w:t>2.4.4</w:t>
      </w:r>
      <w:r w:rsidRPr="00CD735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D735D">
        <w:rPr>
          <w:rFonts w:ascii="Times New Roman" w:eastAsia="Times New Roman" w:hAnsi="Times New Roman" w:cs="Times New Roman"/>
          <w:lang w:eastAsia="ru-RU"/>
        </w:rPr>
        <w:t>. Своевременно и полностью вносить плату по настоящему Договору в размере и порядке, установленном настоящим Договором.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hyperlink r:id="rId6" w:history="1">
        <w:proofErr w:type="gramStart"/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2.4.5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. Своевременно убрать (демонтировать) Объект с установленного места его расположения согласно адресному ориентиру, а также восстановить и благоустроить занимаемый ранее Объектом земельный участок в течение 3 дней по окончании срока действия настоящего Договора, а также в случае досрочного отказа от исполнения настоящего Договора по инициативе Администрации в соответствии с </w:t>
      </w:r>
      <w:hyperlink w:anchor="Par73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разделом 5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hyperlink r:id="rId7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2.4.6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>. Выполнять в полном объеме требования Правил благоустройства территории муниципального образования - город Рязань.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hyperlink r:id="rId8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2.4.7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>. Содержать прилегающую территорию к Объекту в радиусе 5 метров в соответствии с требованиями, установленными Правилами благоустройства территории муниципального образования - город Рязань.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hyperlink r:id="rId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2.4.8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>. Обеспечивать пожарную безопасность Объекта, выполнять санитарные нормы и правила.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hyperlink r:id="rId10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2.4.9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. Производить ремонт и окраску Объекта с учетом сохранения его внешнего вида и цветового решения,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определенных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проектной документацией Объекта. При этом окраска фасадов и всех наружных частей Объекта производится на основании паспорта цветового решения, подготовленного по установленному Администрацией образцу и зарегистрированному в </w:t>
      </w:r>
      <w:r w:rsidRPr="00CD735D">
        <w:rPr>
          <w:rFonts w:ascii="Times New Roman" w:eastAsia="Times New Roman" w:hAnsi="Times New Roman" w:cs="Times New Roman"/>
          <w:lang w:eastAsia="ru-RU"/>
        </w:rPr>
        <w:lastRenderedPageBreak/>
        <w:t>уполномоченном структурном подразделении Администрации, осуществляющим деятельность в области архитектуры и градостроительства, в порядке, установленном Администрацией.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3. Платежи и расчеты по Договору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ar59"/>
      <w:bookmarkEnd w:id="5"/>
      <w:r w:rsidRPr="00CD735D">
        <w:rPr>
          <w:rFonts w:ascii="Times New Roman" w:eastAsia="Times New Roman" w:hAnsi="Times New Roman" w:cs="Times New Roman"/>
          <w:lang w:eastAsia="ru-RU"/>
        </w:rPr>
        <w:t>3.1. Размер годовой платы по настоящему Договору определен по результатам _____________ (протокол от _______________ N ______) и составляет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 xml:space="preserve"> ____________(_________) 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>руб., в том числе НДС __% - ______________ руб.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3.2. Годовая плата за первый год вносится Победителем торгов на указанный Администрацией расчетный счет в течение 5 рабочих дней с момента получения настоящего Договора в размере, установленном в </w:t>
      </w:r>
      <w:hyperlink w:anchor="Par5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п. 3.1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Денежные средства, внесенные Победителем торгов в качестве задатка на участие в торгах, засчитываются в счет исполнения обязательств по настоящему Договору.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3.3. Годовая плата за второй и последующие годы вносится Победителем торгов на счет Администрации ежегодно в течение 5 рабочих дней с момента выставления счета на оплату. При этом размер годовой платы, указанный в </w:t>
      </w:r>
      <w:hyperlink w:anchor="Par5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п. 3.1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>, по настоящему Договору подлежит индексации с учетом уровня инфляции, предусмотренного федеральным законом о федеральном бюджете на очередной финансовый год.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3.4. Подтверждением исполнения обязательства Победителя торгов по уплате платы по настоящему Договору является копия платежного документа с отметкой исполнителя банка, представленная Победителем торгов в Администрацию.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3.5.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При досрочном отказе Администрации в одностороннем порядке от исполнения настоящего Договора в случае нарушения Победителем торгов условий настоящего Договора по основаниям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, указанным в </w:t>
      </w:r>
      <w:hyperlink w:anchor="Par77" w:history="1">
        <w:proofErr w:type="spellStart"/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пп</w:t>
        </w:r>
        <w:proofErr w:type="spellEnd"/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. 5.2.1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80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5.2.4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82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5.2.6 п. 5.2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 платежи по настоящему Договору не возвращаются.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4.2. За нарушение сроков внесения платы по настоящему Договору Победитель торгов выплачивает Администрации пени из расчета 0,05% от размера невнесенной суммы за каждый календарный день просрочки.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4.3. В случае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если по окончании срока действия настоящего Договора Победитель торгов не осуществил уборку (демонтаж) Объекта, Победитель торгов выплачивает Администрации плату за фактическое пользование имуществом для размещения Объекта, а также неустойку из расчета 0,5% от размера платы по настоящему Договору за каждый календарный день просрочки.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Расчет платы за фактическое пользование имуществом для размещения Объекта производится в соответствии с Методикой расчета платы по договору на размещение нестационарного торгового объекта и определения начальной (минимальной) цены аукциона на право заключения договора на размещение нестационарного торгового объекта по результатам торгов, без применения понижающего коэффициента назначения нестационарного торгового объекта.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4.4. Стороны освобождаются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от обязательств по настоящему Договору в случае наступления форс-мажорных обстоятельств в соответствии с действующим законодательством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Российской Федерации.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6" w:name="Par73"/>
      <w:bookmarkEnd w:id="6"/>
      <w:r w:rsidRPr="00CD735D">
        <w:rPr>
          <w:rFonts w:ascii="Times New Roman" w:eastAsia="Times New Roman" w:hAnsi="Times New Roman" w:cs="Times New Roman"/>
          <w:lang w:eastAsia="ru-RU"/>
        </w:rPr>
        <w:t>5. Расторжение Договора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lastRenderedPageBreak/>
        <w:t>5.1. Настоящий Договор может быть изменен или расторгнут по соглашению Сторон, по решению суда, а также в одностороннем порядке, в случаях, предусмотренных настоящим Договором.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Par77"/>
      <w:bookmarkEnd w:id="7"/>
      <w:r w:rsidRPr="00CD735D">
        <w:rPr>
          <w:rFonts w:ascii="Times New Roman" w:eastAsia="Times New Roman" w:hAnsi="Times New Roman" w:cs="Times New Roman"/>
          <w:lang w:eastAsia="ru-RU"/>
        </w:rPr>
        <w:t xml:space="preserve">5.2.1. Невыполнение Победителем торгов требований, указанных в </w:t>
      </w:r>
      <w:hyperlink w:anchor="Par45" w:history="1">
        <w:proofErr w:type="spellStart"/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пп</w:t>
        </w:r>
        <w:proofErr w:type="spellEnd"/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. 2.4.1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49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2.4.3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50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2.4.5 п. 2.4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5.2.2. Невнесение Победителем торгов оплаты по настоящему Договору в соответствии с условиями настоящего Договора.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5.2.3. Использование предоставленного имущества, находящегося в собственности и распоряжении муниципального образования - город Рязань, не по назначению или его неиспользование более одного месяца, что подтверждается актом, составленным должностными лицами муниципального казенного учреждения "Управление по делам территории города Рязани".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Par80"/>
      <w:bookmarkEnd w:id="8"/>
      <w:r w:rsidRPr="00CD735D">
        <w:rPr>
          <w:rFonts w:ascii="Times New Roman" w:eastAsia="Times New Roman" w:hAnsi="Times New Roman" w:cs="Times New Roman"/>
          <w:lang w:eastAsia="ru-RU"/>
        </w:rPr>
        <w:t xml:space="preserve">5.2.4. Неоднократные нарушения Победителем торгов требований </w:t>
      </w:r>
      <w:hyperlink r:id="rId11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Правил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благоустройства территории муниципального образования - город Рязань, что подтверждается актами (предписаниями), составленными должностными лицами муниципального казенного учреждения "Управление по делам территории города Рязани".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5.2.5. Необходимость размещения на муниципальном имуществе, находящемся в собственности и распоряжении муниципального образования - город Рязань, занимаемом Объектом, объектов капитального строительства, планируемого благоустройства в соответствии с утвержденной документацией.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Par82"/>
      <w:bookmarkEnd w:id="9"/>
      <w:r w:rsidRPr="00CD735D">
        <w:rPr>
          <w:rFonts w:ascii="Times New Roman" w:eastAsia="Times New Roman" w:hAnsi="Times New Roman" w:cs="Times New Roman"/>
          <w:lang w:eastAsia="ru-RU"/>
        </w:rPr>
        <w:t xml:space="preserve">5.2.6. При выявлении контролирующими органами фактов розничной продажи алкогольной продукции, табачных изделий (продукции), </w:t>
      </w:r>
      <w:proofErr w:type="spellStart"/>
      <w:r w:rsidRPr="00CD735D">
        <w:rPr>
          <w:rFonts w:ascii="Times New Roman" w:eastAsia="Times New Roman" w:hAnsi="Times New Roman" w:cs="Times New Roman"/>
          <w:lang w:eastAsia="ru-RU"/>
        </w:rPr>
        <w:t>никотинсодержащей</w:t>
      </w:r>
      <w:proofErr w:type="spellEnd"/>
      <w:r w:rsidRPr="00CD735D">
        <w:rPr>
          <w:rFonts w:ascii="Times New Roman" w:eastAsia="Times New Roman" w:hAnsi="Times New Roman" w:cs="Times New Roman"/>
          <w:lang w:eastAsia="ru-RU"/>
        </w:rPr>
        <w:t xml:space="preserve"> продукции (устрой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ств дл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>я ее потребления), кальянов в нарушение норм действующего законодательства и представлении соответствующих материалов (документов) в Администрацию.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5.2.7.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 xml:space="preserve">Принятие решения о реализации на муниципальном имуществе, находящемся в собственности и распоряжении муниципального образования - город Рязань, занимаемом Объектом, инвестиционного проекта, соответствующего критериям, установленным </w:t>
      </w:r>
      <w:hyperlink r:id="rId12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пунктами 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13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 статьи 5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или </w:t>
      </w:r>
      <w:hyperlink r:id="rId14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пунктами 1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15" w:history="1">
        <w:r w:rsidRPr="00CD735D">
          <w:rPr>
            <w:rFonts w:ascii="Times New Roman" w:eastAsia="Times New Roman" w:hAnsi="Times New Roman" w:cs="Times New Roman"/>
            <w:color w:val="0000FF"/>
            <w:lang w:eastAsia="ru-RU"/>
          </w:rPr>
          <w:t>2 статьи 5.2</w:t>
        </w:r>
      </w:hyperlink>
      <w:r w:rsidRPr="00CD735D">
        <w:rPr>
          <w:rFonts w:ascii="Times New Roman" w:eastAsia="Times New Roman" w:hAnsi="Times New Roman" w:cs="Times New Roman"/>
          <w:lang w:eastAsia="ru-RU"/>
        </w:rPr>
        <w:t xml:space="preserve"> Закона Рязанской области от 06.04.2009 N 33-ОЗ "О государственной поддержке инвестиционной деятельности на территории Рязанской области", на основании распоряжения Губернатора Рязанской области.</w:t>
      </w:r>
      <w:proofErr w:type="gramEnd"/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5.3. При отказе от исполнения настоящего Договора в одностороннем порядке Администрация направляет Победителю торгов письменное уведомление об отказе от исполнения Договора. С этого момента настоящий Договор будет считаться расторгнутым.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 xml:space="preserve">5.4. В случае изменения или расторжения настоящего Договора по инициативе Победителя торгов он обязан не </w:t>
      </w:r>
      <w:proofErr w:type="gramStart"/>
      <w:r w:rsidRPr="00CD735D">
        <w:rPr>
          <w:rFonts w:ascii="Times New Roman" w:eastAsia="Times New Roman" w:hAnsi="Times New Roman" w:cs="Times New Roman"/>
          <w:lang w:eastAsia="ru-RU"/>
        </w:rPr>
        <w:t>позднее</w:t>
      </w:r>
      <w:proofErr w:type="gramEnd"/>
      <w:r w:rsidRPr="00CD735D">
        <w:rPr>
          <w:rFonts w:ascii="Times New Roman" w:eastAsia="Times New Roman" w:hAnsi="Times New Roman" w:cs="Times New Roman"/>
          <w:lang w:eastAsia="ru-RU"/>
        </w:rPr>
        <w:t xml:space="preserve"> чем за 30 календарных дней направить в Администрацию уведомление об отказе от его исполнения полностью или частично.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5.5. В случае добровольной уборки (демонтажа) Объекта дата расторжения договора определяется датой проверки должностными лицами муниципального казенного учреждения "Управление по делам территории города Рязани" факта уборки (демонтажа). Для этого Победитель торгов обязан в трехдневный срок уведомить муниципальное казенное учреждение "Управление по делам территории города Рязани" о произведенной уборке (демонтаже) Объекта.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6. Прочие условия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lastRenderedPageBreak/>
        <w:t>6.2. Настоящий Договор составлен в двух экземплярах, каждый из которых имеет одинаковую юридическую силу.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6.3. Споры по настоящему Договору разрешаются в Арбитражном суде Рязанской области.</w:t>
      </w:r>
    </w:p>
    <w:p w:rsidR="00CD735D" w:rsidRPr="00CD735D" w:rsidRDefault="00CD735D" w:rsidP="00CD735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6.4. 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настоящего Договора.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7. Юридические адреса, банковские реквизиты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D735D">
        <w:rPr>
          <w:rFonts w:ascii="Times New Roman" w:eastAsia="Times New Roman" w:hAnsi="Times New Roman" w:cs="Times New Roman"/>
          <w:lang w:eastAsia="ru-RU"/>
        </w:rPr>
        <w:t>и подписи Сторон</w:t>
      </w:r>
    </w:p>
    <w:p w:rsidR="00CD735D" w:rsidRPr="00CD735D" w:rsidRDefault="00CD735D" w:rsidP="00CD7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Администрация:                              Победитель торгов: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Адрес: ___________________________________  Адрес: 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ОГРН: ____________________________________  ОГРН: 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ИНН/КПП __________________________________  ИНН/КПП 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/с ______________________________________  р/с 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________________________________________  </w:t>
      </w:r>
      <w:proofErr w:type="spellStart"/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spellEnd"/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к/с ______________________________________  к/с 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БИК ______________________________________  </w:t>
      </w:r>
      <w:proofErr w:type="spell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БИК</w:t>
      </w:r>
      <w:proofErr w:type="spell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16" w:history="1">
        <w:r w:rsidRPr="00CD735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ОКАТО</w:t>
        </w:r>
      </w:hyperlink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  </w:t>
      </w:r>
      <w:hyperlink r:id="rId17" w:history="1">
        <w:proofErr w:type="spellStart"/>
        <w:r w:rsidRPr="00CD735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ОКАТО</w:t>
        </w:r>
        <w:proofErr w:type="spellEnd"/>
      </w:hyperlink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18" w:history="1">
        <w:r w:rsidRPr="00CD735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ОКОНХ</w:t>
        </w:r>
      </w:hyperlink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  </w:t>
      </w:r>
      <w:hyperlink r:id="rId19" w:history="1">
        <w:proofErr w:type="spellStart"/>
        <w:proofErr w:type="gramStart"/>
        <w:r w:rsidRPr="00CD735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ОКОНХ</w:t>
        </w:r>
        <w:proofErr w:type="spellEnd"/>
        <w:proofErr w:type="gramEnd"/>
      </w:hyperlink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ОКПО _____________________________________  </w:t>
      </w:r>
      <w:proofErr w:type="spellStart"/>
      <w:proofErr w:type="gramStart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ОКПО</w:t>
      </w:r>
      <w:proofErr w:type="spellEnd"/>
      <w:proofErr w:type="gramEnd"/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/______________/                            /__________________/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(подпись)                                      (подпись)</w:t>
      </w:r>
    </w:p>
    <w:p w:rsidR="00CD735D" w:rsidRPr="00CD735D" w:rsidRDefault="00CD735D" w:rsidP="00CD735D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D735D">
        <w:rPr>
          <w:rFonts w:ascii="Courier New" w:eastAsia="Times New Roman" w:hAnsi="Courier New" w:cs="Courier New"/>
          <w:sz w:val="20"/>
          <w:szCs w:val="20"/>
          <w:lang w:eastAsia="ru-RU"/>
        </w:rPr>
        <w:t>М.П.                                        М.П.</w:t>
      </w:r>
    </w:p>
    <w:p w:rsidR="00A366C3" w:rsidRDefault="00A366C3"/>
    <w:sectPr w:rsidR="00A3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33"/>
    <w:rsid w:val="000D4833"/>
    <w:rsid w:val="00A366C3"/>
    <w:rsid w:val="00CD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3" Type="http://schemas.openxmlformats.org/officeDocument/2006/relationships/hyperlink" Target="consultantplus://offline/ref=0F64CB3CD277476DC54892E8DF2DBB9FAAB1B9068A4C9D87F58BEE279C214B50905D548C9119E95AEC24A9E9ECE81A142B63FEEEC6BFD21E2139CCABE061G" TargetMode="External"/><Relationship Id="rId18" Type="http://schemas.openxmlformats.org/officeDocument/2006/relationships/hyperlink" Target="consultantplus://offline/ref=0F64CB3CD277476DC54892FEDC41E595ABBCE00D8D41CED2A087E472C47E1200D70C52DBD343E55BF226ACEEEE6A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2" Type="http://schemas.openxmlformats.org/officeDocument/2006/relationships/hyperlink" Target="consultantplus://offline/ref=0F64CB3CD277476DC54892E8DF2DBB9FAAB1B9068A4C9D87F58BEE279C214B50905D548C9119E95AEC24AAEFEDE81A142B63FEEEC6BFD21E2139CCABE061G" TargetMode="External"/><Relationship Id="rId17" Type="http://schemas.openxmlformats.org/officeDocument/2006/relationships/hyperlink" Target="consultantplus://offline/ref=0F64CB3CD277476DC54892FEDC41E595ADB8E30D8E4D93D8A8DEE870C3714D05C21D0AD5D15CFA5AEC3AAEECEAEE6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64CB3CD277476DC54892FEDC41E595ADB8E30D8E4D93D8A8DEE870C3714D05C21D0AD5D15CFA5AEC3AAEECEAEE61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1" Type="http://schemas.openxmlformats.org/officeDocument/2006/relationships/hyperlink" Target="consultantplus://offline/ref=0F64CB3CD277476DC54892E8DF2DBB9FAAB1B9068B4F9189F28EEE279C214B50905D548C9119E95AEC24ACEDEBE81A142B63FEEEC6BFD21E2139CCABE061G" TargetMode="External"/><Relationship Id="rId5" Type="http://schemas.openxmlformats.org/officeDocument/2006/relationships/hyperlink" Target="consultantplus://offline/ref=0F64CB3CD277476DC54892FEDC41E595ADBBE1098C4A93D8A8DEE870C3714D05C21D0AD5D15CFA5AEC3AAEECEAEE61G" TargetMode="External"/><Relationship Id="rId15" Type="http://schemas.openxmlformats.org/officeDocument/2006/relationships/hyperlink" Target="consultantplus://offline/ref=0F64CB3CD277476DC54892E8DF2DBB9FAAB1B9068A4C9D87F58BEE279C214B50905D548C9119E95AEC24A9EFEBE81A142B63FEEEC6BFD21E2139CCABE061G" TargetMode="External"/><Relationship Id="rId10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9" Type="http://schemas.openxmlformats.org/officeDocument/2006/relationships/hyperlink" Target="consultantplus://offline/ref=0F64CB3CD277476DC54892FEDC41E595ABBCE00D8D41CED2A087E472C47E1200D70C52DBD343E55BF226ACEEEE6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4" Type="http://schemas.openxmlformats.org/officeDocument/2006/relationships/hyperlink" Target="consultantplus://offline/ref=0F64CB3CD277476DC54892E8DF2DBB9FAAB1B9068A4C9D87F58BEE279C214B50905D548C9119E95AEC24AFEDE0E81A142B63FEEEC6BFD21E2139CCABE06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2460</Words>
  <Characters>14028</Characters>
  <Application>Microsoft Office Word</Application>
  <DocSecurity>0</DocSecurity>
  <Lines>116</Lines>
  <Paragraphs>32</Paragraphs>
  <ScaleCrop>false</ScaleCrop>
  <Company/>
  <LinksUpToDate>false</LinksUpToDate>
  <CharactersWithSpaces>16456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2023-02-08T09:19:00Z</dcterms:created>
  <dcterms:modified xsi:type="dcterms:W3CDTF">2023-02-08T09:20:00Z</dcterms:modified>
</cp:coreProperties>
</file>