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D9" w:rsidRDefault="000B50D9">
      <w:pPr>
        <w:pStyle w:val="ConsPlusTitle"/>
        <w:jc w:val="center"/>
        <w:outlineLvl w:val="0"/>
      </w:pPr>
      <w:r>
        <w:t>АДМИНИСТРАЦИЯ ГОРОДА РЯЗАНИ</w:t>
      </w:r>
    </w:p>
    <w:p w:rsidR="000B50D9" w:rsidRDefault="000B50D9">
      <w:pPr>
        <w:pStyle w:val="ConsPlusTitle"/>
        <w:jc w:val="both"/>
      </w:pPr>
    </w:p>
    <w:p w:rsidR="000B50D9" w:rsidRDefault="000B50D9">
      <w:pPr>
        <w:pStyle w:val="ConsPlusTitle"/>
        <w:jc w:val="center"/>
      </w:pPr>
      <w:r>
        <w:t>РАСПОРЯЖЕНИЕ</w:t>
      </w:r>
    </w:p>
    <w:p w:rsidR="000B50D9" w:rsidRDefault="000B50D9">
      <w:pPr>
        <w:pStyle w:val="ConsPlusTitle"/>
        <w:jc w:val="center"/>
      </w:pPr>
      <w:r>
        <w:t xml:space="preserve">от 28 февраля 2020 г. </w:t>
      </w:r>
      <w:r w:rsidR="00C87FB0">
        <w:t>№</w:t>
      </w:r>
      <w:r>
        <w:t xml:space="preserve"> 309-р</w:t>
      </w:r>
    </w:p>
    <w:p w:rsidR="000B50D9" w:rsidRDefault="000B50D9">
      <w:pPr>
        <w:pStyle w:val="ConsPlusTitle"/>
        <w:jc w:val="both"/>
      </w:pPr>
    </w:p>
    <w:p w:rsidR="000B50D9" w:rsidRDefault="000B50D9">
      <w:pPr>
        <w:pStyle w:val="ConsPlusTitle"/>
        <w:jc w:val="center"/>
      </w:pPr>
      <w:r>
        <w:t>ОБ УТВЕРЖДЕНИИ ПЛАНА МЕРОПРИЯТИЙ ("ДОРОЖНОЙ КАРТЫ")</w:t>
      </w:r>
    </w:p>
    <w:p w:rsidR="000B50D9" w:rsidRDefault="000B50D9">
      <w:pPr>
        <w:pStyle w:val="ConsPlusTitle"/>
        <w:jc w:val="center"/>
      </w:pPr>
      <w:r>
        <w:t>ПО СОДЕЙСТВИЮ РАЗВИТИЮ КОНКУРЕНЦИИ 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50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26.02.2021 </w:t>
            </w:r>
            <w:hyperlink r:id="rId4">
              <w:r>
                <w:rPr>
                  <w:color w:val="0000FF"/>
                </w:rPr>
                <w:t>N 241-р</w:t>
              </w:r>
            </w:hyperlink>
            <w:r>
              <w:rPr>
                <w:color w:val="392C69"/>
              </w:rPr>
              <w:t xml:space="preserve">, от 26.04.2022 </w:t>
            </w:r>
            <w:hyperlink r:id="rId5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 xml:space="preserve">, от 02.11.2022 </w:t>
            </w:r>
            <w:hyperlink r:id="rId6">
              <w:r>
                <w:rPr>
                  <w:color w:val="0000FF"/>
                </w:rPr>
                <w:t>N 1520-р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 xml:space="preserve">исполнения требований </w:t>
      </w:r>
      <w:hyperlink r:id="rId7">
        <w:r>
          <w:rPr>
            <w:color w:val="0000FF"/>
          </w:rPr>
          <w:t>стандарта</w:t>
        </w:r>
      </w:hyperlink>
      <w:r>
        <w:t xml:space="preserve"> развития конкуренции</w:t>
      </w:r>
      <w:proofErr w:type="gramEnd"/>
      <w:r>
        <w:t xml:space="preserve"> в субъектах Российской Федерации, утвержденного распоряжением Правительства Российской Федерации от 17.04.2019 N 768-р,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Рязанской области от 30.12.2019 N 582-рг, руководствуясь </w:t>
      </w:r>
      <w:hyperlink r:id="rId9">
        <w:r>
          <w:rPr>
            <w:color w:val="0000FF"/>
          </w:rPr>
          <w:t>статьями 39</w:t>
        </w:r>
      </w:hyperlink>
      <w:r>
        <w:t xml:space="preserve">, </w:t>
      </w:r>
      <w:hyperlink r:id="rId10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Рязань: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городе Рязани (далее - "дорожная карта") согласно приложению N 1 к настоящему распоряжению.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Структурным подразделениям администрации города Рязани, ответственным за реализацию мероприятий "дорожной карты", ежеквартально, до 10 числа месяца, следующего за отчетным кварталом, до 25 января года, следующего за отчетным годом, в пределах своей компетенции, представлять сведения об исполнении "дорожной карты" в управление экономики и цифрового развития администрации города Рязани для подготовки сводной информации.</w:t>
      </w:r>
      <w:proofErr w:type="gramEnd"/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96">
        <w:r>
          <w:rPr>
            <w:color w:val="0000FF"/>
          </w:rPr>
          <w:t>перечень</w:t>
        </w:r>
      </w:hyperlink>
      <w:r>
        <w:t xml:space="preserve"> товарных рынков по содействию развитию конкуренции в городе Рязани согласно приложению N 2 к настоящему распоряжению.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4. Назначить управление экономи</w:t>
      </w:r>
      <w:r w:rsidR="00C87FB0">
        <w:t xml:space="preserve">ческого </w:t>
      </w:r>
      <w:r>
        <w:t>развития администрации города Рязани уполномоченным структурным подразделением по содействию развитию конкуренции на территории города Рязани.</w:t>
      </w:r>
    </w:p>
    <w:p w:rsidR="000B50D9" w:rsidRDefault="00986262">
      <w:pPr>
        <w:pStyle w:val="ConsPlusNormal"/>
        <w:spacing w:before="220"/>
        <w:ind w:firstLine="540"/>
        <w:jc w:val="both"/>
      </w:pPr>
      <w:hyperlink r:id="rId11">
        <w:r w:rsidR="000B50D9">
          <w:rPr>
            <w:color w:val="0000FF"/>
          </w:rPr>
          <w:t>5</w:t>
        </w:r>
      </w:hyperlink>
      <w:r w:rsidR="000B50D9">
        <w:t>. Признать утратившим силу распоряжение администрации города Рязани от 29.03.2019 N 503-р "Об утверждении плана мероприятий ("дорожной карты") по содействию развитию конкуренции в городе Рязани на 2019 - 2022 годы".</w:t>
      </w:r>
    </w:p>
    <w:p w:rsidR="000B50D9" w:rsidRDefault="00986262">
      <w:pPr>
        <w:pStyle w:val="ConsPlusNormal"/>
        <w:spacing w:before="220"/>
        <w:ind w:firstLine="540"/>
        <w:jc w:val="both"/>
      </w:pPr>
      <w:hyperlink r:id="rId12">
        <w:r w:rsidR="000B50D9">
          <w:rPr>
            <w:color w:val="0000FF"/>
          </w:rPr>
          <w:t>6</w:t>
        </w:r>
      </w:hyperlink>
      <w:r w:rsidR="000B50D9">
        <w:t xml:space="preserve">. </w:t>
      </w:r>
      <w:proofErr w:type="gramStart"/>
      <w:r w:rsidR="000B50D9">
        <w:t>Контроль за</w:t>
      </w:r>
      <w:proofErr w:type="gramEnd"/>
      <w:r w:rsidR="000B50D9">
        <w:t xml:space="preserve"> исполнением настоящего распоряжения возложить на заместителя главы администрации Тишина И.Н.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</w:pPr>
      <w:r>
        <w:t>Глава администрации</w:t>
      </w:r>
    </w:p>
    <w:p w:rsidR="000B50D9" w:rsidRDefault="000B50D9">
      <w:pPr>
        <w:pStyle w:val="ConsPlusNormal"/>
        <w:jc w:val="right"/>
      </w:pPr>
      <w:r>
        <w:t>Е.Б.СОРОКИНА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  <w:outlineLvl w:val="0"/>
      </w:pPr>
      <w:r>
        <w:lastRenderedPageBreak/>
        <w:t xml:space="preserve">Приложение </w:t>
      </w:r>
      <w:hyperlink r:id="rId13">
        <w:r>
          <w:rPr>
            <w:color w:val="0000FF"/>
          </w:rPr>
          <w:t>N 1</w:t>
        </w:r>
      </w:hyperlink>
    </w:p>
    <w:p w:rsidR="000B50D9" w:rsidRDefault="000B50D9">
      <w:pPr>
        <w:pStyle w:val="ConsPlusNormal"/>
        <w:jc w:val="right"/>
      </w:pPr>
      <w:r>
        <w:t>к распоряжению</w:t>
      </w:r>
    </w:p>
    <w:p w:rsidR="000B50D9" w:rsidRDefault="000B50D9">
      <w:pPr>
        <w:pStyle w:val="ConsPlusNormal"/>
        <w:jc w:val="right"/>
      </w:pPr>
      <w:r>
        <w:t>администрации города Рязани</w:t>
      </w:r>
    </w:p>
    <w:p w:rsidR="000B50D9" w:rsidRDefault="000B50D9">
      <w:pPr>
        <w:pStyle w:val="ConsPlusNormal"/>
        <w:jc w:val="right"/>
      </w:pPr>
      <w:r>
        <w:t>от 28 февраля 2020 г. N 309-р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</w:pPr>
      <w:bookmarkStart w:id="0" w:name="P32"/>
      <w:bookmarkEnd w:id="0"/>
      <w:r>
        <w:t>ПЛАН МЕРОПРИЯТИЙ</w:t>
      </w:r>
    </w:p>
    <w:p w:rsidR="000B50D9" w:rsidRDefault="000B50D9">
      <w:pPr>
        <w:pStyle w:val="ConsPlusTitle"/>
        <w:jc w:val="center"/>
      </w:pPr>
      <w:r>
        <w:t>("ДОРОЖНАЯ КАРТА")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50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26.02.2021 </w:t>
            </w:r>
            <w:hyperlink r:id="rId14">
              <w:r>
                <w:rPr>
                  <w:color w:val="0000FF"/>
                </w:rPr>
                <w:t>N 241-р</w:t>
              </w:r>
            </w:hyperlink>
            <w:r>
              <w:rPr>
                <w:color w:val="392C69"/>
              </w:rPr>
              <w:t xml:space="preserve">, от 26.04.2022 </w:t>
            </w:r>
            <w:hyperlink r:id="rId15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1"/>
      </w:pPr>
      <w:r>
        <w:t>I. Общее описание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ind w:firstLine="540"/>
        <w:jc w:val="both"/>
      </w:pPr>
      <w:proofErr w:type="gramStart"/>
      <w:r>
        <w:t xml:space="preserve">План мероприятий ("дорожная карта") по содействию развитию конкуренции в городе Рязани (далее - "дорожная карта") разработан в соответствии со </w:t>
      </w:r>
      <w:hyperlink r:id="rId16">
        <w:r>
          <w:rPr>
            <w:color w:val="0000FF"/>
          </w:rPr>
          <w:t>стандартом</w:t>
        </w:r>
      </w:hyperlink>
      <w:r>
        <w:t xml:space="preserve"> развития конкуренции в субъектах Российской Федерации, утвержденным распоряжением Правительства Российской Федерации от 17.04.2019 N 768-р, </w:t>
      </w:r>
      <w:hyperlink r:id="rId17">
        <w:r>
          <w:rPr>
            <w:color w:val="0000FF"/>
          </w:rPr>
          <w:t>распоряжением</w:t>
        </w:r>
      </w:hyperlink>
      <w:r>
        <w:t xml:space="preserve"> Губернатора Рязанской области от 30.12.2019 N 582-рг и направлен на развитие конкуренции между хозяйствующими субъектами в отраслях экономики, на создание условий для развития, поддержки и</w:t>
      </w:r>
      <w:proofErr w:type="gramEnd"/>
      <w:r>
        <w:t xml:space="preserve"> защиты субъектов малого и среднего предпринимательства, а также на содействие устранению административных барьеров.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В "дорожной карте" определены мероприятия по содействию развитию конкурентной среды на товарных рынках города Рязани, обеспечивающие достижение ключевых показателей развития конкуренции, а также системные мероприятия, направленные на развитие конкуренции.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В </w:t>
      </w:r>
      <w:hyperlink w:anchor="P270">
        <w:r>
          <w:rPr>
            <w:color w:val="0000FF"/>
          </w:rPr>
          <w:t>приложении</w:t>
        </w:r>
      </w:hyperlink>
      <w:r>
        <w:t xml:space="preserve"> к "дорожной карте" определены мероприятия по содействию развитию конкуренции в городе Рязани на 2022 - 2025 годы в соответствии с Национальным планом ("дорожной картой") развития конкуренции в Российской Федерации на 2021 - 2025 годы.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1"/>
      </w:pPr>
      <w:r>
        <w:t>II. Мероприятия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на товарных рынках города Рязани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sectPr w:rsidR="000B50D9" w:rsidSect="009A2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014"/>
        <w:gridCol w:w="2835"/>
        <w:gridCol w:w="1459"/>
        <w:gridCol w:w="2374"/>
        <w:gridCol w:w="724"/>
        <w:gridCol w:w="604"/>
        <w:gridCol w:w="604"/>
        <w:gridCol w:w="604"/>
        <w:gridCol w:w="180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01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Цель мероприятий</w:t>
            </w:r>
          </w:p>
        </w:tc>
        <w:tc>
          <w:tcPr>
            <w:tcW w:w="2835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59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237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253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80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201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45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237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2019 год (факт)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4" w:type="dxa"/>
            <w:vMerge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10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1. Рынок услуг дошкольного образования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>Конкурентная среда в сфере дошкольных образовательных услуг характеризуется преобладанием муниципальных дошкольных образовательных учреждений.</w:t>
            </w:r>
          </w:p>
          <w:p w:rsidR="000B50D9" w:rsidRDefault="000B50D9">
            <w:pPr>
              <w:pStyle w:val="ConsPlusNormal"/>
            </w:pPr>
            <w:r>
              <w:t>На 31.12.2019 в городе Рязани для 26859 детей функционировали 113 муниципальных дошкольных образовательных учреждений, дошкольные группы на базе 3 школ.</w:t>
            </w:r>
          </w:p>
          <w:p w:rsidR="000B50D9" w:rsidRDefault="000B50D9">
            <w:pPr>
              <w:pStyle w:val="ConsPlusNormal"/>
            </w:pPr>
            <w:r>
              <w:t>В городе за последние пять лет создано более 2 тысяч дополнительных мест для дошкольников, введено в эксплуатацию 5 детских садов. Доступность дошкольного образования для детей 3 - 7 лет составляет 99,9% (0,1% - дети, ожидающие предоставления места в детском саду, расположенном в шаговой доступности от места проживания).</w:t>
            </w:r>
          </w:p>
          <w:p w:rsidR="000B50D9" w:rsidRDefault="000B50D9">
            <w:pPr>
              <w:pStyle w:val="ConsPlusNormal"/>
            </w:pPr>
            <w:r>
              <w:t>Вместе с тем остается актуальной проблема нехватки мест для детей в возрасте до 3 лет, решаемая в настоящее время за счет строительства пристроек к детским садам (яслей) в рамках национального проекта "Демография". В 2019 году создано 380 новых мест для детей раннего возраста за счет строительства пристроек в 5 детских садах. Услуги по сопровождению раннего развития детей оказывают 12 консультационных центров, созданных на базе муниципальных дошкольных образовательных учреждений, для родителей, обеспечивающих получение детьми дошкольного образования в форме семейного образования.</w:t>
            </w:r>
          </w:p>
          <w:p w:rsidR="000B50D9" w:rsidRDefault="000B50D9">
            <w:pPr>
              <w:pStyle w:val="ConsPlusNormal"/>
            </w:pPr>
            <w:r>
              <w:t xml:space="preserve">Для детей, которые не могут посещать детский сад по состоянию здоровья и нуждаются в психолого-педагогической и медико-социальной помощи, на базе муниципальных детских садов действуют 4 </w:t>
            </w:r>
            <w:proofErr w:type="spellStart"/>
            <w:r>
              <w:t>лекотеки</w:t>
            </w:r>
            <w:proofErr w:type="spellEnd"/>
            <w:r>
              <w:t>, 2 центра игровой поддержки для детей раннего возраста, служба ранней помощи для детей в возрасте до 3-х лет с нарушениями зрения.</w:t>
            </w:r>
          </w:p>
          <w:p w:rsidR="000B50D9" w:rsidRDefault="000B50D9">
            <w:pPr>
              <w:pStyle w:val="ConsPlusNormal"/>
            </w:pPr>
            <w:r>
              <w:t>В городе Рязани функционируют 6 частных дошкольных образовательных организаций и структурное подразделение АНОО "Православная гимназия во имя святителя Василия Рязанского" - православный детский сад "Василек". Данные организации имеют лицензию на ведение образовательной деятельности, их посещают более 500 детей.</w:t>
            </w:r>
          </w:p>
          <w:p w:rsidR="000B50D9" w:rsidRDefault="000B50D9">
            <w:pPr>
              <w:pStyle w:val="ConsPlusNormal"/>
            </w:pPr>
            <w:proofErr w:type="gramStart"/>
            <w:r>
              <w:t xml:space="preserve">Финансирование частных образовательных организаций осуществляется в соответствии с Порядком определения объема и предоставления субсидий частным дошкольным образовательным организациям, осуществляющим образовательную деятельность в городе Рязани,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целях финансового обеспечения получения дошкольного </w:t>
            </w:r>
            <w:r>
              <w:lastRenderedPageBreak/>
              <w:t>образования в указанных</w:t>
            </w:r>
            <w:proofErr w:type="gramEnd"/>
            <w:r>
              <w:t xml:space="preserve"> </w:t>
            </w:r>
            <w:proofErr w:type="gramStart"/>
            <w:r>
              <w:t>образовательных организациях, утверждаемым постановлением администрации города Рязани в рамках переданных государственных полномочий Рязанской области по финансовому обеспечению получения дошкольного образования в частных дошкольных образовательных организациях.</w:t>
            </w:r>
            <w:proofErr w:type="gramEnd"/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образования. Развитие сектора частных дошкольных образовательных организаций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Предоставление субсидий частным дошкольным образовательным организациям, осуществляющим образовательную деятельность в городе Рязани,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целях финансового обеспечения получения дошкольного образования в указанных образовательных организациях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45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Количество организаций частной формы собственности, оказывающих образовательные услуги в сфере дошкольного образования,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2. Рынок услуг общего образования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>Конкурентная среда в сфере услуг общего образования характеризуется доминированием муниципальных общеобразовательных учреждений. В городе Рязани функционируют 68 муниципальных общеобразовательных учреждений и 5 частных общеобразовательных организаций. В частных организациях обучается около 450 учащихся.</w:t>
            </w:r>
          </w:p>
          <w:p w:rsidR="000B50D9" w:rsidRDefault="000B50D9">
            <w:pPr>
              <w:pStyle w:val="ConsPlusNormal"/>
            </w:pPr>
            <w:r>
              <w:t xml:space="preserve">Взаимодействие частных общеобразовательных организаций и органов местного самоуправления осуществляется в рамках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Рязанской области от 27.07.2012 N 63-ОЗ "О наделении органов местного самоуправления отдельными государственными полномочиями Рязанской области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организациях".</w:t>
            </w:r>
          </w:p>
          <w:p w:rsidR="000B50D9" w:rsidRDefault="000B50D9">
            <w:pPr>
              <w:pStyle w:val="ConsPlusNormal"/>
            </w:pPr>
            <w:proofErr w:type="gramStart"/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  <w:proofErr w:type="gramEnd"/>
          </w:p>
          <w:p w:rsidR="000B50D9" w:rsidRDefault="000B50D9">
            <w:pPr>
              <w:pStyle w:val="ConsPlusNormal"/>
            </w:pPr>
            <w:r>
              <w:t>В целях сохранения равных возможностей для обучающихся и педагогов частных общеобразовательных организаций управлением образования и молодежной политики администрации города Рязани осуществляется методическая, консультационная, информационная поддержка частных поставщиков образовательных услуг.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 xml:space="preserve">Создание условий для развития конкуренции на рынке услуг по общему образованию. </w:t>
            </w:r>
            <w:r>
              <w:lastRenderedPageBreak/>
              <w:t>Развитие сектора частных образовательных организаций в сфере общего образования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proofErr w:type="gramStart"/>
            <w:r>
              <w:lastRenderedPageBreak/>
              <w:t xml:space="preserve">Предоставление субсидий частным общеобразовательным организациям, осуществляющим образовательную </w:t>
            </w:r>
            <w:r>
              <w:lastRenderedPageBreak/>
              <w:t>деятельность в городе Рязани по имеющим государственную аккредитацию основным общеобразовательным программам,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целях финансового обеспечения получения дошкольного, начального общего, основного общего, среднего общего образования в указанных</w:t>
            </w:r>
            <w:proofErr w:type="gramEnd"/>
            <w:r>
              <w:t xml:space="preserve">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</w:t>
            </w:r>
            <w:r>
              <w:lastRenderedPageBreak/>
              <w:t>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 xml:space="preserve">Проведение муниципальных педагогических мероприятий (форумов, конференций, круглых столов, семинаров и др.) с участием частных образовательных организаций, реализующих программы по общему </w:t>
            </w:r>
            <w:r>
              <w:lastRenderedPageBreak/>
              <w:t>образованию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Количество организаций частной формы собственности, оказывающих образовательные услуги в сфере общего образования,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lastRenderedPageBreak/>
              <w:t>3. Рынок услуг дополнительного образования детей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 xml:space="preserve">Система дополнительного образования детей в городе Рязани представлена 15 муниципальными учреждениями дополнительного образования сферы образования и 24 учреждениями культуры и спорта. Кроме того,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программы реализуются в 63 общеобразовательных учреждениях, 61 детском саду.</w:t>
            </w:r>
          </w:p>
          <w:p w:rsidR="000B50D9" w:rsidRDefault="000B50D9">
            <w:pPr>
              <w:pStyle w:val="ConsPlusNormal"/>
            </w:pPr>
            <w:r>
              <w:t>Услуги дополнительного образования детей в городе Рязани оказывают 9 частных учреждений дополнительного образования.</w:t>
            </w:r>
          </w:p>
          <w:p w:rsidR="000B50D9" w:rsidRDefault="000B50D9">
            <w:pPr>
              <w:pStyle w:val="ConsPlusNormal"/>
            </w:pPr>
            <w:r>
              <w:t>Наиболее популярными и востребованными негосударственными (немуниципальными) организациями дополнительного образования являются: негосударственное образовательное учреждение дополнительного образования детей Информационно-образовательный центр "Содружество", частное учреждение дополнительного образования "Школа юного менеджера".</w:t>
            </w:r>
          </w:p>
          <w:p w:rsidR="000B50D9" w:rsidRDefault="000B50D9">
            <w:pPr>
              <w:pStyle w:val="ConsPlusNormal"/>
            </w:pPr>
            <w:r>
              <w:t xml:space="preserve">Развитие частного сектора услуг дополнительного образования детей будет развиваться после принятия мер по поддержке частных образовательных организаций, реализующих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программы для детей.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 xml:space="preserve">Создание условий для развития конкуренции на рынке услуг дополнительного образования детей. Развитие частных организаций, осуществляющих деятельность по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proofErr w:type="gramStart"/>
            <w:r>
              <w:t xml:space="preserve">Включение частных образовательных организаций, реализующих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программы для детей, в общедоступный Навигатор дополнительного образования "</w:t>
            </w:r>
            <w:proofErr w:type="spellStart"/>
            <w:r>
              <w:t>НавигаторДети</w:t>
            </w:r>
            <w:proofErr w:type="spellEnd"/>
            <w:r>
              <w:t>"</w:t>
            </w:r>
            <w:proofErr w:type="gramEnd"/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 xml:space="preserve">По состоянию на начало 2020 года для решения задач по обеспечению бесперебойного транспортного обслуживания жителей города Рязани организованы регулярные перевозки пассажиров по 74 муниципальным автобусным и 16 троллейбусным маршрутам. На автобусных </w:t>
            </w:r>
            <w:r>
              <w:lastRenderedPageBreak/>
              <w:t>маршрутах работает 33 перевозчика различных форм собственности, в том числе одно муниципальное предприятие (муниципальное унитарное предприятие города Рязани "Управление Рязанского троллейбуса" (далее - МУП г. Рязани "УРТ")). 16 троллейбусных маршрутов обслуживает МУП г. Рязани "УРТ". Доля коммерческих перевозчиков на автобусных маршрутах в настоящий момент составляет 87%.</w:t>
            </w:r>
          </w:p>
          <w:p w:rsidR="000B50D9" w:rsidRDefault="000B50D9">
            <w:pPr>
              <w:pStyle w:val="ConsPlusNormal"/>
            </w:pPr>
            <w:r>
              <w:t>Для решения задач по развитию сети маршрутов городского пассажирского транспорта управлением транспорта администрации города Рязани постоянно изучается потребность населения в транспортном обслуживании, рассматриваются обращения перевозчиков и граждан по вопросам открытия или изменения маршрутов движения городского пассажирского транспорта. Вопросы установления или изменения маршрутов рассматриваются с учетом пропускной способности улично-дорожной сети, возможности организации конечных пунктов автобусных маршрутов и площадок технологического отстоя автобусов.</w:t>
            </w:r>
          </w:p>
          <w:p w:rsidR="000B50D9" w:rsidRDefault="000B50D9">
            <w:pPr>
              <w:pStyle w:val="ConsPlusNormal"/>
            </w:pPr>
            <w:r>
              <w:t xml:space="preserve">Для увеличения провозных возможностей автобусов юридических лиц и индивидуальных предпринимателей правовыми актами администрации города Рязани предусмотрен поэтапный переход коммерческого транспорта на использование подвижного состава повышенной вместимости. На сегодняшний день в рамках вышеуказанного перехода на 19 муниципальных автобусных маршрутах работают 176 новых автобусов среднего класса, оборудованных для перевозки инвалидов колясочников, что позволило улучшить качество транспортного обслуживания, в том числе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города.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>Развитие добросовестной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Мониторинг маршрутной сети перевозок пассажиров и багажа автомобильным транспортом общего пользования в муниципальном сообщении на территории города Рязани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транспорта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t>2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Размещение информации о критериях конкурсного отбора перевозчиков в открытом доступе на официальном сайте администрации города Рязани в информационно-</w:t>
            </w:r>
            <w:r>
              <w:lastRenderedPageBreak/>
              <w:t>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транспортом.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72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6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6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6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lastRenderedPageBreak/>
              <w:t>5. Рынок выполнения работа по благоустройству городской среды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 xml:space="preserve">Мероприятия по благоустройству территории города в 2019 году были организованы в рамках реализации муниципальной </w:t>
            </w:r>
            <w:hyperlink r:id="rId19">
              <w:r>
                <w:rPr>
                  <w:color w:val="0000FF"/>
                </w:rPr>
                <w:t>программы</w:t>
              </w:r>
            </w:hyperlink>
            <w:r>
              <w:t>"Формирование современной городской среды города Рязани" на 2018 - 2022 годы.</w:t>
            </w:r>
          </w:p>
          <w:p w:rsidR="000B50D9" w:rsidRDefault="000B50D9">
            <w:pPr>
              <w:pStyle w:val="ConsPlusNormal"/>
            </w:pPr>
            <w:r>
              <w:t>Фактический объем финансирования на реализацию мероприятий вышеуказанной муниципальной программы в 2019 году составил 378 646,9 тыс. руб., в том числе:</w:t>
            </w:r>
          </w:p>
          <w:p w:rsidR="000B50D9" w:rsidRDefault="000B50D9">
            <w:pPr>
              <w:pStyle w:val="ConsPlusNormal"/>
            </w:pPr>
            <w:r>
              <w:t>- 322505,6 тыс. руб. средства областного бюджета;</w:t>
            </w:r>
          </w:p>
          <w:p w:rsidR="000B50D9" w:rsidRDefault="000B50D9">
            <w:pPr>
              <w:pStyle w:val="ConsPlusNormal"/>
            </w:pPr>
            <w:r>
              <w:t>- 53926,9 тыс. руб. средства бюджета города Рязани;</w:t>
            </w:r>
          </w:p>
          <w:p w:rsidR="000B50D9" w:rsidRDefault="000B50D9">
            <w:pPr>
              <w:pStyle w:val="ConsPlusNormal"/>
            </w:pPr>
            <w:r>
              <w:t>- 2214,4 тыс. руб. внебюджетные средства, в том числе:</w:t>
            </w:r>
          </w:p>
          <w:p w:rsidR="000B50D9" w:rsidRDefault="000B50D9">
            <w:pPr>
              <w:pStyle w:val="ConsPlusNormal"/>
            </w:pPr>
            <w:r>
              <w:t>В рамках основного мероприятия "Благоустройство дворовых территорий города и проездов к ним" выполнено комплексное благоустройство 17 дворовых территорий. Произведен ремонт асфальтобетонного покрытия на проезжей части дворовой территории и ремонт (устройство) тротуаров, установка спортивных и детских площадок, озеленение, установка малых архитектурных форм и устройство парковочных мест. Общий объем финансирования составил 119 998,1 тыс. руб.</w:t>
            </w:r>
          </w:p>
          <w:p w:rsidR="000B50D9" w:rsidRDefault="000B50D9">
            <w:pPr>
              <w:pStyle w:val="ConsPlusNormal"/>
            </w:pPr>
            <w:r>
              <w:t>В рамках основного мероприятия "Благоустройство общественных территорий города Рязани" данной программы выполнены работы по благоустройству 10 общественных территорий на общую сумму 258648,8 тыс. руб.</w:t>
            </w:r>
          </w:p>
          <w:p w:rsidR="000B50D9" w:rsidRDefault="000B50D9">
            <w:pPr>
              <w:pStyle w:val="ConsPlusNormal"/>
            </w:pPr>
            <w:r>
              <w:t>В рамках реализации мероприятия "Реализация проектов местных инициатив" выполнено благоустройство 24 территорий. Произведены работы по устройству пешеходных дорожек, установке детского и спортивного оборудования, устройству многофункциональных спортивных площадок, посадка деревьев, установка лавочек, урн, на общую сумму 30181,8 тыс. руб.</w:t>
            </w:r>
          </w:p>
          <w:p w:rsidR="000B50D9" w:rsidRDefault="000B50D9">
            <w:pPr>
              <w:pStyle w:val="ConsPlusNormal"/>
            </w:pPr>
            <w:r>
              <w:t>Также выполнялись работы по благоустройству прилегающей территории к фонтану на Московском шоссе и прочие работы по благоустройству города Рязани на общую сумму 11773,5 тыс. руб.</w:t>
            </w:r>
          </w:p>
          <w:p w:rsidR="000B50D9" w:rsidRDefault="000B50D9">
            <w:pPr>
              <w:pStyle w:val="ConsPlusNormal"/>
            </w:pPr>
            <w:r>
              <w:t>В 2020 году планируется выполнить работы по благоустройству 6 общественных территорий и в рамках реализации проектов местных инициатив планируется выполнить благоустройство 30 территорий.</w:t>
            </w:r>
          </w:p>
          <w:p w:rsidR="000B50D9" w:rsidRDefault="000B50D9">
            <w:pPr>
              <w:pStyle w:val="ConsPlusNormal"/>
            </w:pPr>
            <w:r>
              <w:t>Будет продолжена работа в части эффективного расходования средств и поиск внебюджетных источников для роста конкурентной среды на рынке благоустройства.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>Развитие конкуренции на рынке выполнения работ по благоустройству городской среды. Повышение комфортности городской среды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Информационное и методическое сопровождение подрядчиков, в том числе проведение дополнительных консультаций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0B50D9" w:rsidRDefault="000B50D9" w:rsidP="00C87FB0">
            <w:pPr>
              <w:pStyle w:val="ConsPlusNormal"/>
            </w:pPr>
            <w:r>
              <w:t xml:space="preserve">Управление </w:t>
            </w:r>
            <w:r w:rsidR="00C87FB0">
              <w:t>энергетики и ЖКХ</w:t>
            </w:r>
            <w:r>
              <w:t xml:space="preserve">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1"/>
      </w:pPr>
      <w:r>
        <w:t>III. Системные мероприятия по развитию конкуренции</w:t>
      </w:r>
    </w:p>
    <w:p w:rsidR="000B50D9" w:rsidRDefault="000B50D9">
      <w:pPr>
        <w:pStyle w:val="ConsPlusTitle"/>
        <w:jc w:val="center"/>
      </w:pPr>
      <w:r>
        <w:t>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B50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от 26.02.2021 N 241-р)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254"/>
        <w:gridCol w:w="2419"/>
        <w:gridCol w:w="1114"/>
        <w:gridCol w:w="2089"/>
        <w:gridCol w:w="724"/>
        <w:gridCol w:w="604"/>
        <w:gridCol w:w="604"/>
        <w:gridCol w:w="180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54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2020 (факт)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9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</w:pPr>
            <w:r>
              <w:t>Наименование направления для развития конкуренции на территории города Рязани в соответствии с пунктом 30 стандарта развития конкуренции в субъектах Российской Федерации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1.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Устранение случаев (снижение количества) осуществления </w:t>
            </w:r>
            <w:r>
              <w:lastRenderedPageBreak/>
              <w:t>закупки у единственного поставщика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Централизованное осуществление закупок товаров, работ, услуг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Количество заключаемых договоров с единственным </w:t>
            </w:r>
            <w:r>
              <w:lastRenderedPageBreak/>
              <w:t>поставщиком,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804" w:type="dxa"/>
          </w:tcPr>
          <w:p w:rsidR="000B50D9" w:rsidRDefault="00C87FB0">
            <w:pPr>
              <w:pStyle w:val="ConsPlusNormal"/>
              <w:jc w:val="center"/>
            </w:pPr>
            <w:r>
              <w:t>Управление энергетики и ЖКХ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Повышение профессиональных навыков сотрудников управления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Количество проведенных мероприятий, направленных на повышение профессиональных навыков муниципальных служащих,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0B50D9" w:rsidRDefault="00C87FB0">
            <w:pPr>
              <w:pStyle w:val="ConsPlusNormal"/>
              <w:jc w:val="center"/>
            </w:pPr>
            <w:r>
              <w:t>Управление энергетики и ЖКХ администрации города Рязани</w:t>
            </w:r>
            <w:r w:rsidR="000B50D9">
              <w:t>, управление транспорта администрации города Рязани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2. Содействие развитию негосударственных (немуниципальных) социально ориентированных некоммерческих организаций и "социального предпринимательства",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дополнительное образование детей,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Проведение муниципальных педагогических мероприятий (форумов, конференций, круглых столов, семинаров и др.) с участием частных поставщиков услуг </w:t>
            </w:r>
            <w:r>
              <w:lastRenderedPageBreak/>
              <w:t>дошкольного, общего и дополнительного образования, а также услуг по развитию, присмотру и уходу за детьми дошкольного возраста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Повышение квалификации педагогов частного сектора услуг дошкольного, общего и дополнительного образования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Количество муниципальных педагогических мероприятий, к участию в которых приглашаются частные поставщики услуг дошкольного, общего и дополнительного </w:t>
            </w:r>
            <w:r>
              <w:lastRenderedPageBreak/>
              <w:t>образования, услуг по развитию, присмотру и уходу за детьми дошкольного возраста,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Повышение информированности организаций, осуществляющих обучение, о мерах </w:t>
            </w:r>
            <w:proofErr w:type="gramStart"/>
            <w: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Размещение информации на ресурсах, подведомственных управлению образования и молодежной политики администрации города Рязани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Количество публикаций на ресурсах, подведомственных управлению образования и молодежной политики администрации города Рязани, о мерах поддержки реализации программ дополнительного образования детей, ед. нарастающим итогом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3. Устранение избыточного муниципального регулирования, а также снижение административных барьеров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Совершенствование </w:t>
            </w:r>
            <w:proofErr w:type="gramStart"/>
            <w:r>
              <w:t>проведения оценки регулирующего воздействия проектов нормативных правовых актов</w:t>
            </w:r>
            <w:proofErr w:type="gramEnd"/>
            <w:r>
              <w:t xml:space="preserve"> путем </w:t>
            </w:r>
            <w:r>
              <w:lastRenderedPageBreak/>
              <w:t>разработки соответствующего инструментария (инструкций, форм, стандартов и др.), обеспечивающего анализ воздействия проектов нормативных правовых актов на состояние конкуренции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 xml:space="preserve">Исключение введения избыточных ограничений для субъектов предпринимательской и инвестиционной </w:t>
            </w:r>
            <w:r>
              <w:lastRenderedPageBreak/>
              <w:t>деятельности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Доля нормативных правовых актов, в отношении которых проведена оценка регулирующего воздействия,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экономики и цифрового развития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  <w:outlineLvl w:val="2"/>
      </w:pPr>
      <w:r>
        <w:t>Приложение</w:t>
      </w:r>
    </w:p>
    <w:p w:rsidR="000B50D9" w:rsidRDefault="000B50D9">
      <w:pPr>
        <w:pStyle w:val="ConsPlusNormal"/>
        <w:jc w:val="right"/>
      </w:pPr>
      <w:r>
        <w:t>к "дорожной карте"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</w:pPr>
      <w:bookmarkStart w:id="1" w:name="P270"/>
      <w:bookmarkEnd w:id="1"/>
      <w:r>
        <w:t>МЕРОПРИЯТИЯ</w:t>
      </w:r>
    </w:p>
    <w:p w:rsidR="000B50D9" w:rsidRDefault="000B50D9">
      <w:pPr>
        <w:pStyle w:val="ConsPlusTitle"/>
        <w:jc w:val="center"/>
      </w:pPr>
      <w:r>
        <w:t>ПО СОДЕЙСТВИЮ РАЗВИТИЮ КОНКУРЕНЦИИ В ГОРОДЕ</w:t>
      </w:r>
    </w:p>
    <w:p w:rsidR="000B50D9" w:rsidRDefault="000B50D9">
      <w:pPr>
        <w:pStyle w:val="ConsPlusTitle"/>
        <w:jc w:val="center"/>
      </w:pPr>
      <w:r>
        <w:t xml:space="preserve">РЯЗАНИ НА 2022 - 2025 ГОДЫ В СООТВЕТСТВИИ С </w:t>
      </w:r>
      <w:proofErr w:type="gramStart"/>
      <w:r>
        <w:t>НАЦИОНАЛЬНЫМ</w:t>
      </w:r>
      <w:proofErr w:type="gramEnd"/>
    </w:p>
    <w:p w:rsidR="000B50D9" w:rsidRDefault="000B50D9">
      <w:pPr>
        <w:pStyle w:val="ConsPlusTitle"/>
        <w:jc w:val="center"/>
      </w:pPr>
      <w:r>
        <w:t>ПЛАНОМ ("ДОРОЖНОЙ КАРТОЙ") РАЗВИТИЯ КОНКУРЕНЦИИ</w:t>
      </w:r>
    </w:p>
    <w:p w:rsidR="000B50D9" w:rsidRDefault="000B50D9">
      <w:pPr>
        <w:pStyle w:val="ConsPlusTitle"/>
        <w:jc w:val="center"/>
      </w:pPr>
      <w:r>
        <w:t>В РОССИЙСКОЙ ФЕДЕРАЦИИ НА 2021 - 2025 ГОДЫ</w:t>
      </w:r>
    </w:p>
    <w:p w:rsidR="000B50D9" w:rsidRDefault="000B50D9">
      <w:pPr>
        <w:pStyle w:val="ConsPlusTitle"/>
        <w:jc w:val="center"/>
      </w:pPr>
      <w:r>
        <w:t>(ДАЛЕЕ - НАЦИОНАЛЬНЫЙ ПЛАН)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B50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от 26.04.2022 N 540-р)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3"/>
      </w:pPr>
      <w:r>
        <w:t>I. Общие мероприятия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в соответствии с Национальным планом</w:t>
      </w: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999"/>
        <w:gridCol w:w="1909"/>
        <w:gridCol w:w="1999"/>
        <w:gridCol w:w="1084"/>
        <w:gridCol w:w="1864"/>
        <w:gridCol w:w="1759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NN</w:t>
            </w:r>
          </w:p>
          <w:p w:rsidR="000B50D9" w:rsidRDefault="000B50D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864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</w:pPr>
            <w:r>
              <w:t>Неэффективность использования имущества муниципальной казны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864" w:type="dxa"/>
          </w:tcPr>
          <w:p w:rsidR="000B50D9" w:rsidRDefault="000B50D9">
            <w:pPr>
              <w:pStyle w:val="ConsPlusNormal"/>
            </w:pPr>
            <w:r>
              <w:t>Перечни неиспользуемого имущества, программы приватизации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Проведение инвентаризации имущества муниципальной казны, определение </w:t>
            </w:r>
            <w:r>
              <w:lastRenderedPageBreak/>
              <w:t>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</w:t>
            </w:r>
          </w:p>
        </w:tc>
        <w:tc>
          <w:tcPr>
            <w:tcW w:w="1909" w:type="dxa"/>
            <w:vMerge w:val="restart"/>
          </w:tcPr>
          <w:p w:rsidR="000B50D9" w:rsidRDefault="000B50D9">
            <w:pPr>
              <w:pStyle w:val="ConsPlusNormal"/>
            </w:pPr>
          </w:p>
        </w:tc>
        <w:tc>
          <w:tcPr>
            <w:tcW w:w="1999" w:type="dxa"/>
            <w:vMerge w:val="restart"/>
          </w:tcPr>
          <w:p w:rsidR="000B50D9" w:rsidRDefault="000B50D9">
            <w:pPr>
              <w:pStyle w:val="ConsPlusNormal"/>
            </w:pP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До 1 сентября ежегодно 2022 - 2023 гг.</w:t>
            </w:r>
          </w:p>
        </w:tc>
        <w:tc>
          <w:tcPr>
            <w:tcW w:w="1864" w:type="dxa"/>
            <w:vMerge w:val="restart"/>
          </w:tcPr>
          <w:p w:rsidR="000B50D9" w:rsidRDefault="000B50D9">
            <w:pPr>
              <w:pStyle w:val="ConsPlusNormal"/>
            </w:pPr>
          </w:p>
        </w:tc>
        <w:tc>
          <w:tcPr>
            <w:tcW w:w="1759" w:type="dxa"/>
            <w:vMerge w:val="restart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Включение указанного имущества в программу приватизации, утверждение плана</w:t>
            </w:r>
          </w:p>
        </w:tc>
        <w:tc>
          <w:tcPr>
            <w:tcW w:w="190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9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До 1 октября ежегодно 2022 - 2023 гг.</w:t>
            </w:r>
          </w:p>
        </w:tc>
        <w:tc>
          <w:tcPr>
            <w:tcW w:w="186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759" w:type="dxa"/>
            <w:vMerge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Приватизация имущества муниципальной казны, не соответствующего требованиям отнесения к категории имущества, предназначенного для реализации </w:t>
            </w:r>
            <w:r>
              <w:lastRenderedPageBreak/>
              <w:t>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</w:pPr>
            <w:r>
              <w:lastRenderedPageBreak/>
              <w:t>Неэффективность использования имущества муниципальной казны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Обеспечена приватизация имущества муниципальной казны, не соответствующего требованиям отнесения к категории имущества, предназначенного </w:t>
            </w:r>
            <w:r>
              <w:lastRenderedPageBreak/>
              <w:t>для реализации функций и полномочий органа местного самоуправления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До 1 ноября ежегодно 2022 - 2025 гг.</w:t>
            </w:r>
          </w:p>
        </w:tc>
        <w:tc>
          <w:tcPr>
            <w:tcW w:w="1864" w:type="dxa"/>
          </w:tcPr>
          <w:p w:rsidR="000B50D9" w:rsidRDefault="000B50D9">
            <w:pPr>
              <w:pStyle w:val="ConsPlusNormal"/>
            </w:pPr>
            <w:r>
              <w:t>Отчет об итогах исполнения программы приватизации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3"/>
      </w:pPr>
      <w:r>
        <w:t xml:space="preserve">II. Мероприятия по развитию конкуренции в </w:t>
      </w:r>
      <w:proofErr w:type="gramStart"/>
      <w:r>
        <w:t>отдельных</w:t>
      </w:r>
      <w:proofErr w:type="gramEnd"/>
    </w:p>
    <w:p w:rsidR="000B50D9" w:rsidRDefault="000B50D9">
      <w:pPr>
        <w:pStyle w:val="ConsPlusTitle"/>
        <w:jc w:val="center"/>
      </w:pPr>
      <w:proofErr w:type="gramStart"/>
      <w:r>
        <w:t>отраслях</w:t>
      </w:r>
      <w:proofErr w:type="gramEnd"/>
      <w:r>
        <w:t xml:space="preserve"> (сферах) экономики Рязанской области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4"/>
      </w:pPr>
      <w:r>
        <w:t>1. Сфера транспорта</w:t>
      </w: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264"/>
        <w:gridCol w:w="2104"/>
        <w:gridCol w:w="1999"/>
        <w:gridCol w:w="1699"/>
        <w:gridCol w:w="1174"/>
        <w:gridCol w:w="174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264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4" w:type="dxa"/>
          </w:tcPr>
          <w:p w:rsidR="000B50D9" w:rsidRDefault="000B50D9">
            <w:pPr>
              <w:pStyle w:val="ConsPlusNormal"/>
            </w:pPr>
            <w:r>
              <w:t xml:space="preserve"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"Интернет" с целью обеспечения максимальной доступности информации и прозрачности условий работы на рынке пассажирских перевозок наземным </w:t>
            </w:r>
            <w:r>
              <w:lastRenderedPageBreak/>
              <w:t>транспортом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</w:pPr>
            <w:r>
              <w:lastRenderedPageBreak/>
              <w:t>Высокие административные барьеры доступа на товарный рынок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Доля услуг (работ) по перевозке пассажиров автомобильным транспортом по муниципальным маршрутам регулярных перевозок, </w:t>
            </w:r>
            <w:r>
              <w:lastRenderedPageBreak/>
              <w:t>оказанных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  <w:r>
              <w:t>Управление транспорта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264" w:type="dxa"/>
          </w:tcPr>
          <w:p w:rsidR="000B50D9" w:rsidRDefault="000B50D9">
            <w:pPr>
              <w:pStyle w:val="ConsPlusNormal"/>
            </w:pPr>
            <w:r>
              <w:t>Мониторинг маршрутной сети перевозок пассажиров и багажа автомобильным транспортом общего пользования на муниципальных маршрутах на территории муниципального образования Рязанской области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(выполненных) организациями частной формы собственности, не менее 20 процентов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2023 - 2025 гг.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sectPr w:rsidR="000B50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984"/>
        <w:gridCol w:w="1204"/>
        <w:gridCol w:w="1204"/>
        <w:gridCol w:w="1204"/>
        <w:gridCol w:w="1204"/>
        <w:gridCol w:w="174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9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74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Управление транспорта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B50D9" w:rsidRDefault="000B50D9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44" w:type="dxa"/>
            <w:vMerge/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4"/>
      </w:pPr>
      <w:r>
        <w:t>2. Ритуальные услуги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sectPr w:rsidR="000B50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948"/>
        <w:gridCol w:w="1759"/>
        <w:gridCol w:w="1909"/>
        <w:gridCol w:w="1814"/>
        <w:gridCol w:w="1429"/>
        <w:gridCol w:w="180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NN</w:t>
            </w:r>
          </w:p>
          <w:p w:rsidR="000B50D9" w:rsidRDefault="000B50D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948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81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</w:pPr>
            <w:r>
              <w:t>Составление плана-графика инвентаризации кладбищ и мест захоронений на них</w:t>
            </w:r>
          </w:p>
        </w:tc>
        <w:tc>
          <w:tcPr>
            <w:tcW w:w="1759" w:type="dxa"/>
            <w:vMerge w:val="restart"/>
          </w:tcPr>
          <w:p w:rsidR="000B50D9" w:rsidRDefault="000B50D9">
            <w:pPr>
              <w:pStyle w:val="ConsPlusNormal"/>
            </w:pPr>
            <w:r>
              <w:t>Закрытость и непрозрачность процедур предоставления мест захоронения</w:t>
            </w:r>
          </w:p>
        </w:tc>
        <w:tc>
          <w:tcPr>
            <w:tcW w:w="1909" w:type="dxa"/>
            <w:vMerge w:val="restart"/>
          </w:tcPr>
          <w:p w:rsidR="000B50D9" w:rsidRDefault="000B50D9">
            <w:pPr>
              <w:pStyle w:val="ConsPlusNormal"/>
            </w:pPr>
            <w:r>
              <w:t xml:space="preserve">Созданы и размещены на региональном портале государственных и муниципальных услуг Рязанской области реестры кладбищ и мест захоронений на них, в которые включены сведения о существующих кладбищах и местах захоронений на них. </w:t>
            </w:r>
            <w:proofErr w:type="gramStart"/>
            <w:r>
              <w:t xml:space="preserve">Созданы и размещены на региональном портале государственных и муниципальных услуг Рязанской области реестры </w:t>
            </w:r>
            <w:r>
              <w:lastRenderedPageBreak/>
              <w:t>хозяйствующих субъектов, имеющих право на оказание услуг по организации похорон к 31 октября 2025 г. 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</w:t>
            </w:r>
            <w:proofErr w:type="gramEnd"/>
            <w:r>
              <w:t xml:space="preserve"> услуг по организации похорон, включая стоимость оказываемых хозяйствующими </w:t>
            </w:r>
            <w:r>
              <w:lastRenderedPageBreak/>
              <w:t>субъектами ритуальных услуг к 31 октября 2025 г.</w:t>
            </w:r>
          </w:p>
        </w:tc>
        <w:tc>
          <w:tcPr>
            <w:tcW w:w="1814" w:type="dxa"/>
          </w:tcPr>
          <w:p w:rsidR="000B50D9" w:rsidRDefault="000B50D9">
            <w:pPr>
              <w:pStyle w:val="ConsPlusNormal"/>
            </w:pPr>
            <w:r>
              <w:lastRenderedPageBreak/>
              <w:t>До 1 августа 2022 г.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</w:pPr>
            <w:r>
              <w:t>План-график</w:t>
            </w:r>
          </w:p>
        </w:tc>
        <w:tc>
          <w:tcPr>
            <w:tcW w:w="1804" w:type="dxa"/>
          </w:tcPr>
          <w:p w:rsidR="000B50D9" w:rsidRDefault="00C87FB0" w:rsidP="00C87FB0">
            <w:pPr>
              <w:pStyle w:val="ConsPlusNormal"/>
            </w:pPr>
            <w:r>
              <w:t xml:space="preserve">Управление энергетики и ЖКХ администрации города Рязани 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</w:pPr>
            <w: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175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0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14" w:type="dxa"/>
          </w:tcPr>
          <w:p w:rsidR="000B50D9" w:rsidRDefault="000B50D9">
            <w:pPr>
              <w:pStyle w:val="ConsPlusNormal"/>
            </w:pPr>
            <w:r>
              <w:t>Поэтапно:</w:t>
            </w:r>
          </w:p>
          <w:p w:rsidR="000B50D9" w:rsidRDefault="000B50D9">
            <w:pPr>
              <w:pStyle w:val="ConsPlusNormal"/>
            </w:pPr>
            <w:r>
              <w:t>1) до 31 октября 2023 г.;</w:t>
            </w:r>
          </w:p>
          <w:p w:rsidR="000B50D9" w:rsidRDefault="000B50D9">
            <w:pPr>
              <w:pStyle w:val="ConsPlusNormal"/>
            </w:pPr>
            <w:r>
              <w:t>2) до 31 октября 2024 г. 3) до 31 октября 2025 г.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</w:pPr>
            <w:r>
              <w:t>Реестр</w:t>
            </w:r>
          </w:p>
        </w:tc>
        <w:tc>
          <w:tcPr>
            <w:tcW w:w="1804" w:type="dxa"/>
          </w:tcPr>
          <w:p w:rsidR="000B50D9" w:rsidRDefault="00C87FB0" w:rsidP="00C87FB0">
            <w:pPr>
              <w:pStyle w:val="ConsPlusNormal"/>
            </w:pPr>
            <w:r>
              <w:t xml:space="preserve">Управление энергетики и ЖКХ администрации города Рязани 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</w:pPr>
            <w:r>
              <w:t>Размещение и актуализация реестров кладбищ и мест захоронений на региональном портале государственных и муниципальных услуг Рязанской области в информационно-телекоммуникационной сети "Интернет"</w:t>
            </w:r>
          </w:p>
        </w:tc>
        <w:tc>
          <w:tcPr>
            <w:tcW w:w="175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0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14" w:type="dxa"/>
          </w:tcPr>
          <w:p w:rsidR="000B50D9" w:rsidRDefault="000B50D9">
            <w:pPr>
              <w:pStyle w:val="ConsPlusNormal"/>
            </w:pPr>
            <w:r>
              <w:t>До 31 октября ежегодно 2023 - 2025 гг.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</w:pPr>
            <w:r>
              <w:t>-</w:t>
            </w:r>
          </w:p>
        </w:tc>
        <w:tc>
          <w:tcPr>
            <w:tcW w:w="1804" w:type="dxa"/>
          </w:tcPr>
          <w:p w:rsidR="000B50D9" w:rsidRDefault="00C87FB0">
            <w:pPr>
              <w:pStyle w:val="ConsPlusNormal"/>
            </w:pPr>
            <w:r>
              <w:t>Управление энергетики и ЖКХ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354"/>
        <w:gridCol w:w="1204"/>
        <w:gridCol w:w="1204"/>
        <w:gridCol w:w="1204"/>
        <w:gridCol w:w="1204"/>
        <w:gridCol w:w="180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35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180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435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31.10.2023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31.10.2025</w:t>
            </w:r>
          </w:p>
        </w:tc>
        <w:tc>
          <w:tcPr>
            <w:tcW w:w="1804" w:type="dxa"/>
            <w:vMerge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0B50D9" w:rsidRDefault="000B50D9">
            <w:pPr>
              <w:pStyle w:val="ConsPlusNormal"/>
            </w:pPr>
            <w:r>
              <w:t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в информационно-телекоммуникационной сети "Интернет", от общего количества существующих кладбищ и мест захоронений, %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0B50D9" w:rsidRDefault="00C87FB0">
            <w:pPr>
              <w:pStyle w:val="ConsPlusNormal"/>
              <w:jc w:val="center"/>
            </w:pPr>
            <w:r>
              <w:t>Управление энергетики и ЖКХ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4"/>
      </w:pPr>
      <w:r>
        <w:t>3. Торговля</w:t>
      </w: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179"/>
        <w:gridCol w:w="2179"/>
        <w:gridCol w:w="1834"/>
        <w:gridCol w:w="1304"/>
        <w:gridCol w:w="1579"/>
        <w:gridCol w:w="174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834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событие/ результат</w:t>
            </w:r>
          </w:p>
        </w:tc>
        <w:tc>
          <w:tcPr>
            <w:tcW w:w="130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 xml:space="preserve">Проведение открытых опросов предпринимателей в целях определения спроса / потребности в предоставлении </w:t>
            </w:r>
            <w:r>
              <w:lastRenderedPageBreak/>
              <w:t>мест под размещение нестационарных торговых объектов</w:t>
            </w:r>
          </w:p>
        </w:tc>
        <w:tc>
          <w:tcPr>
            <w:tcW w:w="2179" w:type="dxa"/>
            <w:vMerge w:val="restart"/>
          </w:tcPr>
          <w:p w:rsidR="000B50D9" w:rsidRDefault="000B50D9">
            <w:pPr>
              <w:pStyle w:val="ConsPlusNormal"/>
            </w:pPr>
            <w:r>
              <w:lastRenderedPageBreak/>
              <w:t xml:space="preserve">Высокая доля торговых сетей на региональных товарных рынках реализации продовольственных </w:t>
            </w:r>
            <w:r>
              <w:lastRenderedPageBreak/>
              <w:t>товаров</w:t>
            </w:r>
          </w:p>
        </w:tc>
        <w:tc>
          <w:tcPr>
            <w:tcW w:w="1834" w:type="dxa"/>
            <w:vMerge w:val="restart"/>
          </w:tcPr>
          <w:p w:rsidR="000B50D9" w:rsidRDefault="000B50D9">
            <w:pPr>
              <w:pStyle w:val="ConsPlusNormal"/>
            </w:pPr>
            <w:r>
              <w:lastRenderedPageBreak/>
              <w:t xml:space="preserve">Увеличение количества нестационарных и мобильных торговых объектов, и </w:t>
            </w:r>
            <w:r>
              <w:lastRenderedPageBreak/>
              <w:t>торговых мест под них не менее чем на 10% к 2025 году по отношению к 2020 году</w:t>
            </w: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lastRenderedPageBreak/>
              <w:t>До 1 сентября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 w:rsidP="00C87FB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экономи</w:t>
            </w:r>
            <w:r w:rsidR="00C87FB0">
              <w:t>ческого</w:t>
            </w:r>
            <w:r>
              <w:t>развития</w:t>
            </w:r>
            <w:proofErr w:type="spellEnd"/>
            <w:r>
              <w:t xml:space="preserve">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>Подготовка предложений по изменению схемы размещения нестационарных торговых объектов (расширение перечня объектов)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>До 1 октября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744" w:type="dxa"/>
          </w:tcPr>
          <w:p w:rsidR="000B50D9" w:rsidRDefault="000B50D9" w:rsidP="00C87FB0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экономи</w:t>
            </w:r>
            <w:r w:rsidR="00C87FB0">
              <w:t>ческого</w:t>
            </w:r>
            <w:r>
              <w:t>развития</w:t>
            </w:r>
            <w:proofErr w:type="spellEnd"/>
            <w:r>
              <w:t xml:space="preserve">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>До 1 ноября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  <w:r>
              <w:t>Нормативный правовой акт</w:t>
            </w:r>
          </w:p>
        </w:tc>
        <w:tc>
          <w:tcPr>
            <w:tcW w:w="1744" w:type="dxa"/>
          </w:tcPr>
          <w:p w:rsidR="000B50D9" w:rsidRDefault="00C87FB0" w:rsidP="00C87FB0">
            <w:pPr>
              <w:pStyle w:val="ConsPlusNormal"/>
            </w:pPr>
            <w:r>
              <w:t xml:space="preserve">Управление экономического развития </w:t>
            </w:r>
            <w:r w:rsidR="000B50D9">
              <w:t>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>Разработка предложений по проведению выставок / ярмарок, включающих мероприятия по созданию новых торговых мест, снижению или освобождению от платы за их пользование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>До 1 октября 2024 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 w:rsidP="00C87FB0">
            <w:pPr>
              <w:pStyle w:val="ConsPlusNormal"/>
            </w:pPr>
            <w:r>
              <w:t>Управление экономи</w:t>
            </w:r>
            <w:r w:rsidR="00C87FB0">
              <w:t>ческого</w:t>
            </w:r>
            <w:r>
              <w:t xml:space="preserve"> развития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 xml:space="preserve">Проведение </w:t>
            </w:r>
            <w:r>
              <w:lastRenderedPageBreak/>
              <w:t>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 xml:space="preserve">До 1 </w:t>
            </w:r>
            <w:r>
              <w:lastRenderedPageBreak/>
              <w:t>октября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744" w:type="dxa"/>
          </w:tcPr>
          <w:p w:rsidR="000B50D9" w:rsidRDefault="000B50D9" w:rsidP="00C87FB0">
            <w:pPr>
              <w:pStyle w:val="ConsPlusNormal"/>
            </w:pPr>
            <w:r>
              <w:t xml:space="preserve">Управление </w:t>
            </w:r>
            <w:r>
              <w:lastRenderedPageBreak/>
              <w:t>экономи</w:t>
            </w:r>
            <w:r w:rsidR="00C87FB0">
              <w:t xml:space="preserve">ческого развития </w:t>
            </w:r>
            <w:r>
              <w:t>администрации города Рязани</w:t>
            </w:r>
          </w:p>
        </w:tc>
      </w:tr>
    </w:tbl>
    <w:p w:rsidR="000B50D9" w:rsidRDefault="000B50D9">
      <w:pPr>
        <w:pStyle w:val="ConsPlusNormal"/>
        <w:sectPr w:rsidR="000B50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34"/>
        <w:gridCol w:w="1204"/>
        <w:gridCol w:w="1204"/>
        <w:gridCol w:w="1204"/>
        <w:gridCol w:w="1204"/>
        <w:gridCol w:w="174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83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31.10.2023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31.10.2025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0B50D9" w:rsidRDefault="000B50D9">
            <w:pPr>
              <w:pStyle w:val="ConsPlusNormal"/>
            </w:pPr>
            <w: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</w:tcPr>
          <w:p w:rsidR="000B50D9" w:rsidRDefault="000B50D9" w:rsidP="00C87FB0">
            <w:pPr>
              <w:pStyle w:val="ConsPlusNormal"/>
              <w:jc w:val="center"/>
            </w:pPr>
            <w:r>
              <w:t>Управление экономи</w:t>
            </w:r>
            <w:r w:rsidR="00C87FB0">
              <w:t xml:space="preserve">ческого развития </w:t>
            </w:r>
            <w:r>
              <w:t>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  <w:outlineLvl w:val="0"/>
      </w:pPr>
      <w:r>
        <w:t>Приложение N 2</w:t>
      </w:r>
    </w:p>
    <w:p w:rsidR="000B50D9" w:rsidRDefault="000B50D9">
      <w:pPr>
        <w:pStyle w:val="ConsPlusNormal"/>
        <w:jc w:val="right"/>
      </w:pPr>
      <w:r>
        <w:t>к распоряжению</w:t>
      </w:r>
    </w:p>
    <w:p w:rsidR="000B50D9" w:rsidRDefault="000B50D9">
      <w:pPr>
        <w:pStyle w:val="ConsPlusNormal"/>
        <w:jc w:val="right"/>
      </w:pPr>
      <w:r>
        <w:t>администрации города Рязани</w:t>
      </w:r>
    </w:p>
    <w:p w:rsidR="000B50D9" w:rsidRDefault="000B50D9">
      <w:pPr>
        <w:pStyle w:val="ConsPlusNormal"/>
        <w:jc w:val="right"/>
      </w:pPr>
      <w:r>
        <w:t>от 28 февраля 2020 г. N 309-р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</w:pPr>
      <w:bookmarkStart w:id="2" w:name="P496"/>
      <w:bookmarkEnd w:id="2"/>
      <w:r>
        <w:t>ПЕРЕЧЕНЬ</w:t>
      </w:r>
    </w:p>
    <w:p w:rsidR="000B50D9" w:rsidRDefault="000B50D9">
      <w:pPr>
        <w:pStyle w:val="ConsPlusTitle"/>
        <w:jc w:val="center"/>
      </w:pPr>
      <w:r>
        <w:t>ТОВАРНЫХ РЫНКОВ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B50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от 02.11.2022 N 1520-р)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ind w:firstLine="540"/>
        <w:jc w:val="both"/>
      </w:pPr>
      <w:r>
        <w:t>1. Рынок услуг дошкольного образования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2. Рынок услуг общего образования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3. Рынок услуг дополнительного образования детей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4. Рынок выполнения работ по благоустройству городской среды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5. Рынок оказания услуг по перевозке пассажиров автомобильным транспортом по муниципальным маршрутам регулярных перевозок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CD2" w:rsidRDefault="003B6CD2"/>
    <w:sectPr w:rsidR="003B6CD2" w:rsidSect="00EA1AA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50D9"/>
    <w:rsid w:val="00072198"/>
    <w:rsid w:val="000B50D9"/>
    <w:rsid w:val="003B6CD2"/>
    <w:rsid w:val="006167B2"/>
    <w:rsid w:val="00986262"/>
    <w:rsid w:val="00C8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50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940024CC4FF456AF8312CB2A4061F40A38CD8DF42D709F4E84F3B418C0ACEFD62EBC262A9AE9F521DC678CAAA44EE88J5IEH" TargetMode="External"/><Relationship Id="rId13" Type="http://schemas.openxmlformats.org/officeDocument/2006/relationships/hyperlink" Target="consultantplus://offline/ref=439940024CC4FF456AF8312CB2A4061F40A38CD8DF40D60DF8EF4F3B418C0ACEFD62EBC270A9F693521FD878CBBF12BFCE08C8B96D1D95B75779EE3DJ9I5H" TargetMode="External"/><Relationship Id="rId18" Type="http://schemas.openxmlformats.org/officeDocument/2006/relationships/hyperlink" Target="consultantplus://offline/ref=439940024CC4FF456AF8312CB2A4061F40A38CD8DF46D209F8EA4F3B418C0ACEFD62EBC262A9AE9F521DC678CAAA44EE88J5I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9940024CC4FF456AF8312CB2A4061F40A38CD8DF40D30CF3EF4F3B418C0ACEFD62EBC270A9F693521FD878C8BF12BFCE08C8B96D1D95B75779EE3DJ9I5H" TargetMode="External"/><Relationship Id="rId7" Type="http://schemas.openxmlformats.org/officeDocument/2006/relationships/hyperlink" Target="consultantplus://offline/ref=439940024CC4FF456AF82F21A4C8581540AAD1D4DC45DB58ADB8496C1EDC0C9BBD22ED9733EDFB9355148C288EE14BEE8843C4B9710194B5J4IAH" TargetMode="External"/><Relationship Id="rId12" Type="http://schemas.openxmlformats.org/officeDocument/2006/relationships/hyperlink" Target="consultantplus://offline/ref=439940024CC4FF456AF8312CB2A4061F40A38CD8DF40D60DF8EF4F3B418C0ACEFD62EBC270A9F693521FD879CDBF12BFCE08C8B96D1D95B75779EE3DJ9I5H" TargetMode="External"/><Relationship Id="rId17" Type="http://schemas.openxmlformats.org/officeDocument/2006/relationships/hyperlink" Target="consultantplus://offline/ref=439940024CC4FF456AF8312CB2A4061F40A38CD8DF42D709F4E84F3B418C0ACEFD62EBC262A9AE9F521DC678CAAA44EE88J5I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9940024CC4FF456AF82F21A4C8581540AAD1D4DC45DB58ADB8496C1EDC0C9BBD22ED9733EDFB9355148C288EE14BEE8843C4B9710194B5J4IAH" TargetMode="External"/><Relationship Id="rId20" Type="http://schemas.openxmlformats.org/officeDocument/2006/relationships/hyperlink" Target="consultantplus://offline/ref=439940024CC4FF456AF8312CB2A4061F40A38CD8DF40D30CF3ED4F3B418C0ACEFD62EBC270A9F693521FD879CCBF12BFCE08C8B96D1D95B75779EE3DJ9I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940024CC4FF456AF8312CB2A4061F40A38CD8DF40D60DF8EF4F3B418C0ACEFD62EBC270A9F693521FD879CFBF12BFCE08C8B96D1D95B75779EE3DJ9I5H" TargetMode="External"/><Relationship Id="rId11" Type="http://schemas.openxmlformats.org/officeDocument/2006/relationships/hyperlink" Target="consultantplus://offline/ref=439940024CC4FF456AF8312CB2A4061F40A38CD8DF40D60DF8EF4F3B418C0ACEFD62EBC270A9F693521FD879CDBF12BFCE08C8B96D1D95B75779EE3DJ9I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39940024CC4FF456AF8312CB2A4061F40A38CD8DF40D30CF3EF4F3B418C0ACEFD62EBC270A9F693521FD879CFBF12BFCE08C8B96D1D95B75779EE3DJ9I5H" TargetMode="External"/><Relationship Id="rId15" Type="http://schemas.openxmlformats.org/officeDocument/2006/relationships/hyperlink" Target="consultantplus://offline/ref=439940024CC4FF456AF8312CB2A4061F40A38CD8DF40D30CF3EF4F3B418C0ACEFD62EBC270A9F693521FD879C2BF12BFCE08C8B96D1D95B75779EE3DJ9I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9940024CC4FF456AF8312CB2A4061F40A38CD8DF42D80DF6E44F3B418C0ACEFD62EBC270A9F693521FDE78C9BF12BFCE08C8B96D1D95B75779EE3DJ9I5H" TargetMode="External"/><Relationship Id="rId19" Type="http://schemas.openxmlformats.org/officeDocument/2006/relationships/hyperlink" Target="consultantplus://offline/ref=439940024CC4FF456AF8312CB2A4061F40A38CD8DF40D00FF6EA4F3B418C0ACEFD62EBC270A9F693521FD878C9BF12BFCE08C8B96D1D95B75779EE3DJ9I5H" TargetMode="External"/><Relationship Id="rId4" Type="http://schemas.openxmlformats.org/officeDocument/2006/relationships/hyperlink" Target="consultantplus://offline/ref=439940024CC4FF456AF8312CB2A4061F40A38CD8DF40D30CF3ED4F3B418C0ACEFD62EBC270A9F693521FD879CFBF12BFCE08C8B96D1D95B75779EE3DJ9I5H" TargetMode="External"/><Relationship Id="rId9" Type="http://schemas.openxmlformats.org/officeDocument/2006/relationships/hyperlink" Target="consultantplus://offline/ref=439940024CC4FF456AF8312CB2A4061F40A38CD8DF42D80DF6E44F3B418C0ACEFD62EBC270A9F693521FDC71CCBF12BFCE08C8B96D1D95B75779EE3DJ9I5H" TargetMode="External"/><Relationship Id="rId14" Type="http://schemas.openxmlformats.org/officeDocument/2006/relationships/hyperlink" Target="consultantplus://offline/ref=439940024CC4FF456AF8312CB2A4061F40A38CD8DF40D30CF3ED4F3B418C0ACEFD62EBC270A9F693521FD879CCBF12BFCE08C8B96D1D95B75779EE3DJ9I5H" TargetMode="External"/><Relationship Id="rId22" Type="http://schemas.openxmlformats.org/officeDocument/2006/relationships/hyperlink" Target="consultantplus://offline/ref=439940024CC4FF456AF8312CB2A4061F40A38CD8DF40D60DF8EF4F3B418C0ACEFD62EBC270A9F693521FD878C8BF12BFCE08C8B96D1D95B75779EE3DJ9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5110</Words>
  <Characters>29133</Characters>
  <Application>Microsoft Office Word</Application>
  <DocSecurity>0</DocSecurity>
  <Lines>242</Lines>
  <Paragraphs>68</Paragraphs>
  <ScaleCrop>false</ScaleCrop>
  <Company>Ryazanadm</Company>
  <LinksUpToDate>false</LinksUpToDate>
  <CharactersWithSpaces>34175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Наталья Вячеславовна Розанова</cp:lastModifiedBy>
  <cp:revision>2</cp:revision>
  <dcterms:created xsi:type="dcterms:W3CDTF">2023-10-02T07:08:00Z</dcterms:created>
  <dcterms:modified xsi:type="dcterms:W3CDTF">2025-08-25T12:16:00Z</dcterms:modified>
</cp:coreProperties>
</file>