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BA6" w:rsidRDefault="00FD6BA6" w:rsidP="001715C9">
      <w:pPr>
        <w:rPr>
          <w:sz w:val="28"/>
        </w:rPr>
      </w:pPr>
      <w:bookmarkStart w:id="0" w:name="_Toc523245356"/>
      <w:bookmarkStart w:id="1" w:name="_Toc146142912"/>
      <w:bookmarkStart w:id="2" w:name="_Toc458612916"/>
      <w:bookmarkStart w:id="3" w:name="_Toc458692712"/>
      <w:bookmarkStart w:id="4" w:name="_Toc458710012"/>
      <w:bookmarkStart w:id="5" w:name="_Toc458766698"/>
      <w:bookmarkStart w:id="6" w:name="_Toc458785213"/>
      <w:bookmarkStart w:id="7" w:name="_Toc458788781"/>
      <w:bookmarkStart w:id="8" w:name="_Toc458824272"/>
      <w:bookmarkStart w:id="9" w:name="_Toc458873174"/>
      <w:bookmarkStart w:id="10" w:name="_Toc458948913"/>
      <w:bookmarkStart w:id="11" w:name="_Toc458969767"/>
      <w:bookmarkStart w:id="12" w:name="_Toc458969825"/>
      <w:bookmarkStart w:id="13" w:name="_Toc459029046"/>
      <w:bookmarkStart w:id="14" w:name="_Toc459035936"/>
      <w:bookmarkStart w:id="15" w:name="_Toc459036765"/>
      <w:bookmarkStart w:id="16" w:name="_Toc459042135"/>
      <w:bookmarkStart w:id="17" w:name="_Toc459044607"/>
      <w:bookmarkStart w:id="18" w:name="_Toc459050705"/>
      <w:bookmarkStart w:id="19" w:name="_Toc459051275"/>
      <w:bookmarkStart w:id="20" w:name="_Toc459052225"/>
      <w:bookmarkStart w:id="21" w:name="_Toc459054156"/>
      <w:bookmarkStart w:id="22" w:name="_Toc459054966"/>
      <w:bookmarkStart w:id="23" w:name="_Toc459130791"/>
      <w:bookmarkStart w:id="24" w:name="_Toc459199894"/>
      <w:bookmarkStart w:id="25" w:name="_Toc459202005"/>
      <w:bookmarkStart w:id="26" w:name="_Toc459132824"/>
      <w:bookmarkStart w:id="27" w:name="_Toc459140587"/>
      <w:bookmarkStart w:id="28" w:name="_Toc459141228"/>
      <w:bookmarkStart w:id="29" w:name="_Toc459202429"/>
      <w:bookmarkStart w:id="30" w:name="_Toc459302239"/>
      <w:bookmarkStart w:id="31" w:name="_Toc459308275"/>
      <w:bookmarkStart w:id="32" w:name="_Toc459308629"/>
      <w:bookmarkStart w:id="33" w:name="_Toc459308803"/>
      <w:bookmarkStart w:id="34" w:name="_Toc459308946"/>
    </w:p>
    <w:p w:rsidR="00FD6BA6" w:rsidRDefault="00FD6BA6" w:rsidP="00FD6BA6">
      <w:pPr>
        <w:tabs>
          <w:tab w:val="left" w:pos="7088"/>
          <w:tab w:val="left" w:pos="7938"/>
        </w:tabs>
        <w:jc w:val="right"/>
        <w:rPr>
          <w:sz w:val="28"/>
          <w:szCs w:val="28"/>
        </w:rPr>
      </w:pPr>
      <w:r>
        <w:rPr>
          <w:sz w:val="28"/>
          <w:szCs w:val="28"/>
        </w:rPr>
        <w:t>Проект</w:t>
      </w:r>
    </w:p>
    <w:p w:rsidR="00FD6BA6" w:rsidRDefault="00FD6BA6" w:rsidP="00FD6BA6">
      <w:pPr>
        <w:tabs>
          <w:tab w:val="left" w:pos="7088"/>
          <w:tab w:val="left" w:pos="7938"/>
        </w:tabs>
        <w:jc w:val="right"/>
        <w:rPr>
          <w:sz w:val="28"/>
          <w:szCs w:val="28"/>
        </w:rPr>
      </w:pPr>
    </w:p>
    <w:p w:rsidR="00425389" w:rsidRDefault="001715C9" w:rsidP="001715C9">
      <w:pPr>
        <w:rPr>
          <w:sz w:val="28"/>
        </w:rPr>
      </w:pPr>
      <w:r>
        <w:rPr>
          <w:sz w:val="28"/>
        </w:rPr>
        <w:t xml:space="preserve">                                                                                           УТВЕРЖДЕНО</w:t>
      </w:r>
    </w:p>
    <w:p w:rsidR="00630752" w:rsidRPr="00630752" w:rsidRDefault="001715C9" w:rsidP="001715C9">
      <w:pPr>
        <w:jc w:val="center"/>
        <w:rPr>
          <w:sz w:val="28"/>
        </w:rPr>
      </w:pPr>
      <w:r>
        <w:rPr>
          <w:sz w:val="28"/>
        </w:rPr>
        <w:t xml:space="preserve">                                                                        </w:t>
      </w:r>
      <w:r w:rsidR="00630752" w:rsidRPr="00630752">
        <w:rPr>
          <w:sz w:val="28"/>
        </w:rPr>
        <w:t>решением</w:t>
      </w:r>
      <w:r w:rsidR="00425389">
        <w:rPr>
          <w:sz w:val="28"/>
        </w:rPr>
        <w:t xml:space="preserve"> </w:t>
      </w:r>
      <w:r w:rsidR="00630752" w:rsidRPr="00630752">
        <w:rPr>
          <w:sz w:val="28"/>
        </w:rPr>
        <w:t>Рязанской городской Думы</w:t>
      </w:r>
    </w:p>
    <w:p w:rsidR="00E421FE" w:rsidRDefault="00425389" w:rsidP="00425389">
      <w:pPr>
        <w:jc w:val="center"/>
        <w:rPr>
          <w:sz w:val="28"/>
        </w:rPr>
      </w:pPr>
      <w:r>
        <w:rPr>
          <w:sz w:val="28"/>
        </w:rPr>
        <w:t xml:space="preserve">                                                                        </w:t>
      </w:r>
      <w:r w:rsidR="00630752" w:rsidRPr="00630752">
        <w:rPr>
          <w:sz w:val="28"/>
        </w:rPr>
        <w:t xml:space="preserve">от ___________________ </w:t>
      </w:r>
      <w:r w:rsidR="00630752">
        <w:rPr>
          <w:sz w:val="28"/>
        </w:rPr>
        <w:t>№</w:t>
      </w:r>
      <w:r w:rsidR="00630752" w:rsidRPr="00630752">
        <w:rPr>
          <w:sz w:val="28"/>
        </w:rPr>
        <w:t>____</w:t>
      </w:r>
      <w:r>
        <w:rPr>
          <w:sz w:val="28"/>
        </w:rPr>
        <w:t>____</w:t>
      </w:r>
    </w:p>
    <w:p w:rsidR="00630752" w:rsidRDefault="00630752" w:rsidP="00630752">
      <w:pPr>
        <w:jc w:val="right"/>
        <w:rPr>
          <w:sz w:val="28"/>
        </w:rPr>
      </w:pPr>
    </w:p>
    <w:p w:rsidR="00013454" w:rsidRPr="00630752" w:rsidRDefault="00013454" w:rsidP="00630752">
      <w:pPr>
        <w:jc w:val="right"/>
        <w:rPr>
          <w:sz w:val="28"/>
        </w:rPr>
      </w:pPr>
    </w:p>
    <w:p w:rsidR="00270C9C" w:rsidRPr="00EC197B" w:rsidRDefault="00270C9C" w:rsidP="00E421FE">
      <w:pPr>
        <w:spacing w:line="276" w:lineRule="auto"/>
        <w:jc w:val="center"/>
        <w:rPr>
          <w:b/>
          <w:sz w:val="28"/>
        </w:rPr>
      </w:pPr>
      <w:r w:rsidRPr="00EC197B">
        <w:rPr>
          <w:b/>
          <w:sz w:val="28"/>
        </w:rPr>
        <w:t>МЕСТНЫЕ НОРМАТИВЫ ГРАДОСТРОИТЕЛЬНОГО ПРОЕКТИРОВАНИЯ ГОРОДСКОГО ОКРУГА ГОРОД РЯЗАНЬ</w:t>
      </w:r>
    </w:p>
    <w:p w:rsidR="00F53F1C" w:rsidRPr="00EC197B" w:rsidRDefault="00F34423" w:rsidP="00270C9C">
      <w:pPr>
        <w:pStyle w:val="12"/>
        <w:pageBreakBefore w:val="0"/>
        <w:numPr>
          <w:ilvl w:val="0"/>
          <w:numId w:val="0"/>
        </w:numPr>
        <w:tabs>
          <w:tab w:val="clear" w:pos="851"/>
          <w:tab w:val="left" w:pos="284"/>
        </w:tabs>
        <w:spacing w:line="276" w:lineRule="auto"/>
      </w:pPr>
      <w:bookmarkStart w:id="35" w:name="_Toc210917394"/>
      <w:r w:rsidRPr="00EC197B">
        <w:t>РАЗДЕЛ I. ОСНОВНАЯ ЧАСТЬ</w:t>
      </w:r>
      <w:bookmarkEnd w:id="0"/>
      <w:bookmarkEnd w:id="1"/>
      <w:bookmarkEnd w:id="35"/>
    </w:p>
    <w:p w:rsidR="00847FFC" w:rsidRPr="00EC197B" w:rsidRDefault="00270C9C" w:rsidP="009E1236">
      <w:pPr>
        <w:pStyle w:val="21"/>
        <w:numPr>
          <w:ilvl w:val="0"/>
          <w:numId w:val="28"/>
        </w:numPr>
        <w:tabs>
          <w:tab w:val="clear" w:pos="1134"/>
          <w:tab w:val="clear" w:pos="1276"/>
          <w:tab w:val="left" w:pos="426"/>
          <w:tab w:val="left" w:pos="1418"/>
        </w:tabs>
        <w:spacing w:before="240" w:after="240" w:line="276" w:lineRule="auto"/>
        <w:ind w:left="0" w:firstLine="66"/>
        <w:jc w:val="center"/>
      </w:pPr>
      <w:bookmarkStart w:id="36" w:name="_Toc523245355"/>
      <w:bookmarkStart w:id="37" w:name="_Toc146142915"/>
      <w:bookmarkStart w:id="38" w:name="_Toc210917395"/>
      <w:bookmarkStart w:id="39" w:name="_Toc523245359"/>
      <w:bookmarkStart w:id="40" w:name="_Toc458612928"/>
      <w:bookmarkStart w:id="41" w:name="_Toc458692724"/>
      <w:bookmarkStart w:id="42" w:name="_Toc458710026"/>
      <w:bookmarkStart w:id="43" w:name="_Toc458766712"/>
      <w:bookmarkStart w:id="44" w:name="_Toc458785227"/>
      <w:bookmarkStart w:id="45" w:name="_Toc458788795"/>
      <w:bookmarkStart w:id="46" w:name="_Toc458824286"/>
      <w:bookmarkStart w:id="47" w:name="_Toc458873188"/>
      <w:bookmarkStart w:id="48" w:name="_Toc458948928"/>
      <w:bookmarkStart w:id="49" w:name="_Toc458969782"/>
      <w:bookmarkStart w:id="50" w:name="_Toc458969840"/>
      <w:bookmarkStart w:id="51" w:name="_Toc459029061"/>
      <w:bookmarkStart w:id="52" w:name="_Toc459035951"/>
      <w:bookmarkStart w:id="53" w:name="_Toc459036780"/>
      <w:bookmarkStart w:id="54" w:name="_Toc459042150"/>
      <w:bookmarkStart w:id="55" w:name="_Toc459044622"/>
      <w:bookmarkStart w:id="56" w:name="_Toc459050720"/>
      <w:bookmarkStart w:id="57" w:name="_Toc459051290"/>
      <w:bookmarkStart w:id="58" w:name="_Toc459052240"/>
      <w:bookmarkStart w:id="59" w:name="_Toc459054171"/>
      <w:bookmarkStart w:id="60" w:name="_Toc459054981"/>
      <w:bookmarkStart w:id="61" w:name="_Toc459130805"/>
      <w:bookmarkStart w:id="62" w:name="_Toc459199908"/>
      <w:bookmarkStart w:id="63" w:name="_Toc459202019"/>
      <w:bookmarkStart w:id="64" w:name="_Toc459132838"/>
      <w:bookmarkStart w:id="65" w:name="_Toc459140601"/>
      <w:bookmarkStart w:id="66" w:name="_Toc459141242"/>
      <w:bookmarkStart w:id="67" w:name="_Toc459202443"/>
      <w:bookmarkStart w:id="68" w:name="_Toc459302253"/>
      <w:bookmarkStart w:id="69" w:name="_Toc459308289"/>
      <w:bookmarkStart w:id="70" w:name="_Toc459308643"/>
      <w:bookmarkStart w:id="71" w:name="_Toc459308817"/>
      <w:bookmarkStart w:id="72" w:name="_Toc4593089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EC197B">
        <w:t>Общие положения</w:t>
      </w:r>
      <w:bookmarkEnd w:id="36"/>
      <w:bookmarkEnd w:id="37"/>
      <w:bookmarkEnd w:id="38"/>
    </w:p>
    <w:p w:rsidR="007D47A0" w:rsidRPr="00D110FB" w:rsidRDefault="007D47A0" w:rsidP="007D47A0">
      <w:pPr>
        <w:pStyle w:val="21"/>
        <w:spacing w:before="240" w:after="240" w:line="276" w:lineRule="auto"/>
        <w:ind w:left="1" w:firstLine="708"/>
        <w:jc w:val="both"/>
        <w:rPr>
          <w:b w:val="0"/>
        </w:rPr>
      </w:pPr>
      <w:bookmarkStart w:id="73" w:name="_Toc210917396"/>
      <w:r w:rsidRPr="00D110FB">
        <w:rPr>
          <w:b w:val="0"/>
        </w:rPr>
        <w:t>1.1 Цели и задачи разработки местных нормативов градостроительного проектирования</w:t>
      </w:r>
      <w:bookmarkEnd w:id="73"/>
    </w:p>
    <w:p w:rsidR="006C12DD" w:rsidRPr="00D110FB" w:rsidRDefault="006C12DD" w:rsidP="006C12DD">
      <w:pPr>
        <w:tabs>
          <w:tab w:val="left" w:pos="851"/>
        </w:tabs>
        <w:spacing w:line="276" w:lineRule="auto"/>
        <w:ind w:firstLine="709"/>
        <w:jc w:val="both"/>
        <w:rPr>
          <w:sz w:val="28"/>
          <w:szCs w:val="28"/>
        </w:rPr>
      </w:pPr>
      <w:r w:rsidRPr="00D110FB">
        <w:rPr>
          <w:sz w:val="28"/>
          <w:szCs w:val="28"/>
        </w:rPr>
        <w:t>Местные нормативы градостроительного проектирования городского округа город Рязань (далее – местные нормативы градостроительного проектирования; местные нормативы; МНГП города Рязани) разработаны на основании пункта 2 части 3 статьи 8, части 1 статьи 29.4 Градостроительного кодекса Российской Федерации</w:t>
      </w:r>
      <w:r w:rsidR="00A652BE" w:rsidRPr="00D110FB">
        <w:rPr>
          <w:sz w:val="28"/>
          <w:szCs w:val="28"/>
        </w:rPr>
        <w:t>, пункта 26 части 1 статьи 16 Федерального закона от 06.10.2003 № 131-ФЗ «Об общих принципах организации местного самоуправления в Российской Федерации».</w:t>
      </w:r>
    </w:p>
    <w:p w:rsidR="006C12DD" w:rsidRPr="00D110FB" w:rsidRDefault="007D47A0" w:rsidP="007D47A0">
      <w:pPr>
        <w:pStyle w:val="a7"/>
        <w:spacing w:before="0" w:after="0" w:line="276" w:lineRule="auto"/>
        <w:ind w:firstLine="709"/>
        <w:rPr>
          <w:sz w:val="28"/>
          <w:szCs w:val="28"/>
        </w:rPr>
      </w:pPr>
      <w:r w:rsidRPr="00D110FB">
        <w:rPr>
          <w:sz w:val="28"/>
          <w:szCs w:val="28"/>
        </w:rPr>
        <w:t xml:space="preserve">МНГП города Рязани </w:t>
      </w:r>
      <w:r w:rsidR="006C12DD" w:rsidRPr="00D110FB">
        <w:rPr>
          <w:sz w:val="28"/>
          <w:szCs w:val="28"/>
        </w:rPr>
        <w:t>устанавливают:</w:t>
      </w:r>
    </w:p>
    <w:p w:rsidR="006C12DD" w:rsidRPr="00D110FB" w:rsidRDefault="007D47A0" w:rsidP="009E1236">
      <w:pPr>
        <w:pStyle w:val="a7"/>
        <w:numPr>
          <w:ilvl w:val="0"/>
          <w:numId w:val="49"/>
        </w:numPr>
        <w:tabs>
          <w:tab w:val="left" w:pos="993"/>
        </w:tabs>
        <w:spacing w:before="0" w:after="0" w:line="276" w:lineRule="auto"/>
        <w:ind w:left="0" w:firstLine="709"/>
        <w:rPr>
          <w:sz w:val="28"/>
          <w:szCs w:val="28"/>
        </w:rPr>
      </w:pPr>
      <w:r w:rsidRPr="00D110FB">
        <w:rPr>
          <w:sz w:val="28"/>
          <w:szCs w:val="28"/>
        </w:rPr>
        <w:t>расчетны</w:t>
      </w:r>
      <w:r w:rsidR="006C12DD" w:rsidRPr="00D110FB">
        <w:rPr>
          <w:sz w:val="28"/>
          <w:szCs w:val="28"/>
        </w:rPr>
        <w:t>е</w:t>
      </w:r>
      <w:r w:rsidRPr="00D110FB">
        <w:rPr>
          <w:sz w:val="28"/>
          <w:szCs w:val="28"/>
        </w:rPr>
        <w:t xml:space="preserve"> показател</w:t>
      </w:r>
      <w:r w:rsidR="006C12DD" w:rsidRPr="00D110FB">
        <w:rPr>
          <w:sz w:val="28"/>
          <w:szCs w:val="28"/>
        </w:rPr>
        <w:t>и</w:t>
      </w:r>
      <w:r w:rsidRPr="00D110FB">
        <w:rPr>
          <w:sz w:val="28"/>
          <w:szCs w:val="28"/>
        </w:rPr>
        <w:t xml:space="preserve"> минимально допустимого уровня обеспеченности объектами местного значения городского округа</w:t>
      </w:r>
      <w:r w:rsidR="006C12DD" w:rsidRPr="00D110FB">
        <w:rPr>
          <w:sz w:val="28"/>
          <w:szCs w:val="28"/>
        </w:rPr>
        <w:t>;</w:t>
      </w:r>
    </w:p>
    <w:p w:rsidR="007D47A0" w:rsidRPr="00D110FB" w:rsidRDefault="007D47A0" w:rsidP="009E1236">
      <w:pPr>
        <w:pStyle w:val="a7"/>
        <w:numPr>
          <w:ilvl w:val="0"/>
          <w:numId w:val="49"/>
        </w:numPr>
        <w:tabs>
          <w:tab w:val="left" w:pos="993"/>
        </w:tabs>
        <w:spacing w:before="0" w:after="0" w:line="276" w:lineRule="auto"/>
        <w:ind w:left="0" w:firstLine="709"/>
        <w:rPr>
          <w:sz w:val="28"/>
          <w:szCs w:val="28"/>
        </w:rPr>
      </w:pPr>
      <w:r w:rsidRPr="00D110FB">
        <w:rPr>
          <w:sz w:val="28"/>
          <w:szCs w:val="28"/>
        </w:rPr>
        <w:t>расчетны</w:t>
      </w:r>
      <w:r w:rsidR="006C12DD" w:rsidRPr="00D110FB">
        <w:rPr>
          <w:sz w:val="28"/>
          <w:szCs w:val="28"/>
        </w:rPr>
        <w:t>е</w:t>
      </w:r>
      <w:r w:rsidRPr="00D110FB">
        <w:rPr>
          <w:sz w:val="28"/>
          <w:szCs w:val="28"/>
        </w:rPr>
        <w:t xml:space="preserve"> показател</w:t>
      </w:r>
      <w:r w:rsidR="006C12DD" w:rsidRPr="00D110FB">
        <w:rPr>
          <w:sz w:val="28"/>
          <w:szCs w:val="28"/>
        </w:rPr>
        <w:t>и</w:t>
      </w:r>
      <w:r w:rsidRPr="00D110FB">
        <w:rPr>
          <w:sz w:val="28"/>
          <w:szCs w:val="28"/>
        </w:rPr>
        <w:t xml:space="preserve"> максимально допустимого уровня территориальной доступности таких объектов для населения</w:t>
      </w:r>
      <w:r w:rsidR="006C12DD" w:rsidRPr="00D110FB">
        <w:rPr>
          <w:sz w:val="28"/>
          <w:szCs w:val="28"/>
        </w:rPr>
        <w:t xml:space="preserve"> городского округа</w:t>
      </w:r>
      <w:r w:rsidRPr="00D110FB">
        <w:rPr>
          <w:sz w:val="28"/>
          <w:szCs w:val="28"/>
        </w:rPr>
        <w:t>.</w:t>
      </w:r>
    </w:p>
    <w:p w:rsidR="007D47A0" w:rsidRPr="00D110FB" w:rsidRDefault="0027494A" w:rsidP="007D47A0">
      <w:pPr>
        <w:pStyle w:val="a7"/>
        <w:spacing w:before="0" w:after="0" w:line="276" w:lineRule="auto"/>
        <w:ind w:firstLine="709"/>
        <w:rPr>
          <w:snapToGrid w:val="0"/>
          <w:sz w:val="28"/>
          <w:szCs w:val="28"/>
        </w:rPr>
      </w:pPr>
      <w:r w:rsidRPr="00D110FB">
        <w:rPr>
          <w:sz w:val="28"/>
          <w:szCs w:val="28"/>
        </w:rPr>
        <w:t xml:space="preserve">МНГП города Рязани </w:t>
      </w:r>
      <w:r w:rsidR="007D47A0" w:rsidRPr="00D110FB">
        <w:rPr>
          <w:snapToGrid w:val="0"/>
          <w:sz w:val="28"/>
          <w:szCs w:val="28"/>
        </w:rPr>
        <w:t xml:space="preserve">разработаны в целях: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sym w:font="Symbol" w:char="F02D"/>
      </w:r>
      <w:r w:rsidRPr="00D110FB">
        <w:rPr>
          <w:snapToGrid w:val="0"/>
          <w:sz w:val="28"/>
          <w:szCs w:val="28"/>
        </w:rPr>
        <w:t xml:space="preserve"> создания нормативной базы градостроительного проектирования;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sym w:font="Symbol" w:char="F02D"/>
      </w:r>
      <w:r w:rsidRPr="00D110FB">
        <w:rPr>
          <w:snapToGrid w:val="0"/>
          <w:sz w:val="28"/>
          <w:szCs w:val="28"/>
        </w:rPr>
        <w:t xml:space="preserve"> реализации полномочий органов местного самоуправления на территории муниципального образования.</w:t>
      </w:r>
    </w:p>
    <w:p w:rsidR="007D47A0" w:rsidRPr="00D110FB" w:rsidRDefault="0027494A" w:rsidP="007D47A0">
      <w:pPr>
        <w:pStyle w:val="a7"/>
        <w:spacing w:before="0" w:after="0" w:line="276" w:lineRule="auto"/>
        <w:ind w:firstLine="709"/>
        <w:rPr>
          <w:snapToGrid w:val="0"/>
          <w:sz w:val="28"/>
          <w:szCs w:val="28"/>
        </w:rPr>
      </w:pPr>
      <w:r w:rsidRPr="00D110FB">
        <w:rPr>
          <w:sz w:val="28"/>
          <w:szCs w:val="28"/>
        </w:rPr>
        <w:t xml:space="preserve">МНГП города Рязани </w:t>
      </w:r>
      <w:r w:rsidR="007D47A0" w:rsidRPr="00D110FB">
        <w:rPr>
          <w:snapToGrid w:val="0"/>
          <w:sz w:val="28"/>
          <w:szCs w:val="28"/>
        </w:rPr>
        <w:t xml:space="preserve">направлены на решение следующих основных задач: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 xml:space="preserve">1) определение видов нормируемых объектов местного значения городского округа в соответствии с полномочиями органов местного самоуправления;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 xml:space="preserve">2) определение совокупности расчетных показателей минимально допустимого уровня обеспеченности объектами местного значения городского округа и максимально допустимого уровня территориальной доступности таких </w:t>
      </w:r>
      <w:r w:rsidRPr="00D110FB">
        <w:rPr>
          <w:snapToGrid w:val="0"/>
          <w:sz w:val="28"/>
          <w:szCs w:val="28"/>
        </w:rPr>
        <w:lastRenderedPageBreak/>
        <w:t xml:space="preserve">объектов для населения городского округа, отражающих благоприятные условия жизнедеятельности человека;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3) приведение расчетных показателей в соответствие с региональными нормативами градостроительного проектирования Рязанской области</w:t>
      </w:r>
      <w:r w:rsidR="0027494A" w:rsidRPr="00D110FB">
        <w:rPr>
          <w:snapToGrid w:val="0"/>
          <w:sz w:val="28"/>
          <w:szCs w:val="28"/>
        </w:rPr>
        <w:t xml:space="preserve"> </w:t>
      </w:r>
      <w:r w:rsidR="0027494A" w:rsidRPr="00D110FB">
        <w:rPr>
          <w:sz w:val="28"/>
          <w:szCs w:val="28"/>
        </w:rPr>
        <w:t>(далее –РНГП Рязанской области)</w:t>
      </w:r>
      <w:r w:rsidRPr="00D110FB">
        <w:rPr>
          <w:snapToGrid w:val="0"/>
          <w:sz w:val="28"/>
          <w:szCs w:val="28"/>
        </w:rPr>
        <w:t xml:space="preserve">;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 xml:space="preserve">4) распределение используемых при проектировании расчетных показателей на группы по видам градостроительной документации; </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5)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муниципального образования.</w:t>
      </w:r>
    </w:p>
    <w:p w:rsidR="007D47A0" w:rsidRPr="00D110FB" w:rsidRDefault="0027494A" w:rsidP="007D47A0">
      <w:pPr>
        <w:pStyle w:val="a7"/>
        <w:spacing w:before="0" w:after="0" w:line="276" w:lineRule="auto"/>
        <w:ind w:firstLine="709"/>
        <w:rPr>
          <w:sz w:val="28"/>
          <w:szCs w:val="28"/>
        </w:rPr>
      </w:pPr>
      <w:r w:rsidRPr="00D110FB">
        <w:rPr>
          <w:sz w:val="28"/>
          <w:szCs w:val="28"/>
        </w:rPr>
        <w:t xml:space="preserve">МНГП города Рязани </w:t>
      </w:r>
      <w:r w:rsidR="007D47A0" w:rsidRPr="00D110FB">
        <w:rPr>
          <w:snapToGrid w:val="0"/>
          <w:sz w:val="28"/>
          <w:szCs w:val="28"/>
        </w:rPr>
        <w:t>включа</w:t>
      </w:r>
      <w:r w:rsidRPr="00D110FB">
        <w:rPr>
          <w:snapToGrid w:val="0"/>
          <w:sz w:val="28"/>
          <w:szCs w:val="28"/>
        </w:rPr>
        <w:t>ю</w:t>
      </w:r>
      <w:r w:rsidR="007D47A0" w:rsidRPr="00D110FB">
        <w:rPr>
          <w:snapToGrid w:val="0"/>
          <w:sz w:val="28"/>
          <w:szCs w:val="28"/>
        </w:rPr>
        <w:t>т</w:t>
      </w:r>
      <w:r w:rsidR="007D47A0" w:rsidRPr="00D110FB">
        <w:rPr>
          <w:sz w:val="28"/>
          <w:szCs w:val="28"/>
        </w:rPr>
        <w:t>:</w:t>
      </w:r>
    </w:p>
    <w:p w:rsidR="007D47A0" w:rsidRPr="00D110FB" w:rsidRDefault="007D47A0" w:rsidP="007D47A0">
      <w:pPr>
        <w:pStyle w:val="a7"/>
        <w:spacing w:before="0" w:after="0" w:line="276" w:lineRule="auto"/>
        <w:ind w:firstLine="709"/>
        <w:rPr>
          <w:snapToGrid w:val="0"/>
          <w:sz w:val="28"/>
          <w:szCs w:val="28"/>
        </w:rPr>
      </w:pPr>
      <w:r w:rsidRPr="00D110FB">
        <w:rPr>
          <w:snapToGrid w:val="0"/>
          <w:sz w:val="28"/>
          <w:szCs w:val="28"/>
        </w:rPr>
        <w:t>а) основную часть, содержащ</w:t>
      </w:r>
      <w:r w:rsidR="0027494A" w:rsidRPr="00D110FB">
        <w:rPr>
          <w:snapToGrid w:val="0"/>
          <w:sz w:val="28"/>
          <w:szCs w:val="28"/>
        </w:rPr>
        <w:t>ую</w:t>
      </w:r>
      <w:r w:rsidRPr="00D110FB">
        <w:rPr>
          <w:snapToGrid w:val="0"/>
          <w:sz w:val="28"/>
          <w:szCs w:val="28"/>
        </w:rPr>
        <w:t>:</w:t>
      </w:r>
    </w:p>
    <w:p w:rsidR="007D47A0" w:rsidRPr="00D110FB" w:rsidRDefault="007D47A0"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расчетные показатели минимально допустимого уровня обеспеченности объектами местного значения городского округа;</w:t>
      </w:r>
    </w:p>
    <w:p w:rsidR="007D47A0" w:rsidRPr="00D110FB" w:rsidRDefault="007D47A0"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расчетные показатели максимально допустимого уровня территориальной доступности объектов местного значения городского округа для населения;</w:t>
      </w:r>
    </w:p>
    <w:p w:rsidR="007D47A0" w:rsidRPr="00D110FB" w:rsidRDefault="007D47A0"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минимальные размеры земельных участков для размещения объектов местного значения городского округа.</w:t>
      </w:r>
    </w:p>
    <w:p w:rsidR="006C12DD" w:rsidRPr="00D110FB" w:rsidRDefault="007D47A0" w:rsidP="006C12DD">
      <w:pPr>
        <w:pStyle w:val="a7"/>
        <w:spacing w:before="0" w:after="0" w:line="276" w:lineRule="auto"/>
        <w:ind w:firstLine="709"/>
        <w:rPr>
          <w:sz w:val="28"/>
          <w:szCs w:val="28"/>
        </w:rPr>
      </w:pPr>
      <w:r w:rsidRPr="00D110FB">
        <w:rPr>
          <w:sz w:val="28"/>
          <w:szCs w:val="28"/>
        </w:rPr>
        <w:t xml:space="preserve">б) </w:t>
      </w:r>
      <w:r w:rsidR="006C12DD" w:rsidRPr="00D110FB">
        <w:rPr>
          <w:sz w:val="28"/>
          <w:szCs w:val="28"/>
        </w:rPr>
        <w:t>правила применения расчетных показателей,</w:t>
      </w:r>
      <w:r w:rsidR="006C12DD" w:rsidRPr="00D110FB">
        <w:rPr>
          <w:snapToGrid w:val="0"/>
          <w:sz w:val="28"/>
          <w:szCs w:val="28"/>
        </w:rPr>
        <w:t xml:space="preserve"> содержащи</w:t>
      </w:r>
      <w:r w:rsidR="00A90D58">
        <w:rPr>
          <w:snapToGrid w:val="0"/>
          <w:sz w:val="28"/>
          <w:szCs w:val="28"/>
        </w:rPr>
        <w:t>е</w:t>
      </w:r>
      <w:r w:rsidR="006C12DD" w:rsidRPr="00D110FB">
        <w:rPr>
          <w:sz w:val="28"/>
          <w:szCs w:val="28"/>
        </w:rPr>
        <w:t>:</w:t>
      </w:r>
    </w:p>
    <w:p w:rsidR="006C12DD" w:rsidRPr="00D110FB" w:rsidRDefault="006C12DD"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область применения местных нормативов градостроительного проектирования;</w:t>
      </w:r>
    </w:p>
    <w:p w:rsidR="006C12DD" w:rsidRPr="00D110FB" w:rsidRDefault="006C12DD"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правила применения местных нормативов градостроительного проектирования.</w:t>
      </w:r>
    </w:p>
    <w:p w:rsidR="006C12DD" w:rsidRPr="00D110FB" w:rsidRDefault="007D47A0" w:rsidP="006C12DD">
      <w:pPr>
        <w:pStyle w:val="a7"/>
        <w:spacing w:before="0" w:after="0" w:line="276" w:lineRule="auto"/>
        <w:ind w:firstLine="709"/>
        <w:rPr>
          <w:sz w:val="28"/>
          <w:szCs w:val="28"/>
        </w:rPr>
      </w:pPr>
      <w:r w:rsidRPr="00D110FB">
        <w:rPr>
          <w:sz w:val="28"/>
          <w:szCs w:val="28"/>
        </w:rPr>
        <w:t xml:space="preserve">в) </w:t>
      </w:r>
      <w:r w:rsidR="006C12DD" w:rsidRPr="00D110FB">
        <w:rPr>
          <w:sz w:val="28"/>
          <w:szCs w:val="28"/>
        </w:rPr>
        <w:t>материалы по обоснованию расчетных показателей,</w:t>
      </w:r>
      <w:r w:rsidR="006C12DD" w:rsidRPr="00D110FB">
        <w:rPr>
          <w:snapToGrid w:val="0"/>
          <w:sz w:val="28"/>
          <w:szCs w:val="28"/>
        </w:rPr>
        <w:t xml:space="preserve"> содержащи</w:t>
      </w:r>
      <w:r w:rsidR="0027494A" w:rsidRPr="00D110FB">
        <w:rPr>
          <w:snapToGrid w:val="0"/>
          <w:sz w:val="28"/>
          <w:szCs w:val="28"/>
        </w:rPr>
        <w:t>е</w:t>
      </w:r>
      <w:r w:rsidR="006C12DD" w:rsidRPr="00D110FB">
        <w:rPr>
          <w:sz w:val="28"/>
          <w:szCs w:val="28"/>
        </w:rPr>
        <w:t>:</w:t>
      </w:r>
    </w:p>
    <w:p w:rsidR="006C12DD" w:rsidRPr="00D110FB" w:rsidRDefault="006C12DD"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анализ социально-экономических и иных условий развития городского округа, влияющих на установление расчетных показателей минимально допустимого уровня обеспеченности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w:t>
      </w:r>
    </w:p>
    <w:p w:rsidR="006C12DD" w:rsidRPr="00D110FB" w:rsidRDefault="006C12DD" w:rsidP="009E1236">
      <w:pPr>
        <w:pStyle w:val="a4"/>
        <w:numPr>
          <w:ilvl w:val="0"/>
          <w:numId w:val="48"/>
        </w:numPr>
        <w:tabs>
          <w:tab w:val="left" w:pos="851"/>
          <w:tab w:val="left" w:pos="1134"/>
        </w:tabs>
        <w:spacing w:after="0" w:line="276" w:lineRule="auto"/>
        <w:ind w:left="0" w:firstLine="709"/>
        <w:rPr>
          <w:sz w:val="28"/>
          <w:szCs w:val="28"/>
        </w:rPr>
      </w:pPr>
      <w:r w:rsidRPr="00D110FB">
        <w:rPr>
          <w:sz w:val="28"/>
          <w:szCs w:val="28"/>
        </w:rPr>
        <w:t>обоснование расчетных показателей минимально допустимого уровня обеспеченности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w:t>
      </w:r>
    </w:p>
    <w:p w:rsidR="006C12DD" w:rsidRPr="00D110FB" w:rsidRDefault="006C12DD" w:rsidP="006C12DD">
      <w:pPr>
        <w:pStyle w:val="a7"/>
        <w:spacing w:before="0" w:after="0" w:line="276" w:lineRule="auto"/>
        <w:ind w:firstLine="709"/>
        <w:rPr>
          <w:sz w:val="28"/>
          <w:szCs w:val="28"/>
        </w:rPr>
      </w:pPr>
      <w:r w:rsidRPr="00D110FB">
        <w:rPr>
          <w:sz w:val="28"/>
          <w:szCs w:val="28"/>
        </w:rPr>
        <w:t>Перечень использованных нормативных правовых и нормативно-технических документов приведен в п</w:t>
      </w:r>
      <w:r w:rsidR="00D54428" w:rsidRPr="00D110FB">
        <w:rPr>
          <w:sz w:val="28"/>
          <w:szCs w:val="28"/>
        </w:rPr>
        <w:t xml:space="preserve">ункте </w:t>
      </w:r>
      <w:r w:rsidRPr="00D110FB">
        <w:rPr>
          <w:sz w:val="28"/>
          <w:szCs w:val="28"/>
        </w:rPr>
        <w:t>5 раздела III настоящих МНГП города Рязани.</w:t>
      </w:r>
    </w:p>
    <w:p w:rsidR="006C12DD" w:rsidRPr="00D110FB" w:rsidRDefault="006C12DD" w:rsidP="006C12DD">
      <w:pPr>
        <w:pStyle w:val="a7"/>
        <w:spacing w:before="0" w:after="0" w:line="276" w:lineRule="auto"/>
        <w:ind w:firstLine="709"/>
        <w:rPr>
          <w:sz w:val="28"/>
          <w:szCs w:val="28"/>
        </w:rPr>
      </w:pPr>
      <w:r w:rsidRPr="00D110FB">
        <w:rPr>
          <w:sz w:val="28"/>
          <w:szCs w:val="28"/>
        </w:rPr>
        <w:t>Основные термины и определения, использованные в МНГП города Рязани</w:t>
      </w:r>
      <w:r w:rsidR="00D54428" w:rsidRPr="00D110FB">
        <w:rPr>
          <w:sz w:val="28"/>
          <w:szCs w:val="28"/>
        </w:rPr>
        <w:t xml:space="preserve"> </w:t>
      </w:r>
      <w:r w:rsidRPr="00D110FB">
        <w:rPr>
          <w:sz w:val="28"/>
          <w:szCs w:val="28"/>
        </w:rPr>
        <w:t xml:space="preserve">приведены в </w:t>
      </w:r>
      <w:r w:rsidR="00D54428" w:rsidRPr="00D110FB">
        <w:rPr>
          <w:sz w:val="28"/>
          <w:szCs w:val="28"/>
        </w:rPr>
        <w:t>пункте 1 раздела 3</w:t>
      </w:r>
      <w:r w:rsidRPr="00D110FB">
        <w:rPr>
          <w:sz w:val="28"/>
          <w:szCs w:val="28"/>
        </w:rPr>
        <w:t xml:space="preserve"> </w:t>
      </w:r>
      <w:r w:rsidR="00D54428" w:rsidRPr="00D110FB">
        <w:rPr>
          <w:sz w:val="28"/>
          <w:szCs w:val="28"/>
        </w:rPr>
        <w:t>настоящих МНГП города Рязани</w:t>
      </w:r>
      <w:r w:rsidRPr="00D110FB">
        <w:rPr>
          <w:sz w:val="28"/>
          <w:szCs w:val="28"/>
        </w:rPr>
        <w:t>.</w:t>
      </w:r>
    </w:p>
    <w:p w:rsidR="006C12DD" w:rsidRPr="00D110FB" w:rsidRDefault="006C12DD" w:rsidP="006C12DD">
      <w:pPr>
        <w:pStyle w:val="a4"/>
        <w:numPr>
          <w:ilvl w:val="0"/>
          <w:numId w:val="0"/>
        </w:numPr>
        <w:tabs>
          <w:tab w:val="left" w:pos="851"/>
          <w:tab w:val="left" w:pos="1134"/>
        </w:tabs>
        <w:spacing w:after="0" w:line="276" w:lineRule="auto"/>
        <w:ind w:left="709"/>
        <w:rPr>
          <w:sz w:val="28"/>
          <w:szCs w:val="28"/>
        </w:rPr>
      </w:pPr>
    </w:p>
    <w:p w:rsidR="007D47A0" w:rsidRPr="00D110FB" w:rsidRDefault="007D47A0" w:rsidP="007D47A0">
      <w:pPr>
        <w:pStyle w:val="21"/>
        <w:spacing w:before="240" w:after="240" w:line="276" w:lineRule="auto"/>
        <w:ind w:left="1" w:firstLine="708"/>
        <w:jc w:val="both"/>
        <w:rPr>
          <w:b w:val="0"/>
        </w:rPr>
      </w:pPr>
      <w:bookmarkStart w:id="74" w:name="_Toc210917397"/>
      <w:r w:rsidRPr="00D110FB">
        <w:rPr>
          <w:b w:val="0"/>
        </w:rPr>
        <w:lastRenderedPageBreak/>
        <w:t>1.2 Области нормирования в РНГП Рязанской области</w:t>
      </w:r>
      <w:bookmarkEnd w:id="74"/>
    </w:p>
    <w:p w:rsidR="00847FFC" w:rsidRPr="00D110FB" w:rsidRDefault="009B29D3" w:rsidP="00270C9C">
      <w:pPr>
        <w:tabs>
          <w:tab w:val="left" w:pos="851"/>
        </w:tabs>
        <w:spacing w:line="276" w:lineRule="auto"/>
        <w:ind w:firstLine="709"/>
        <w:jc w:val="both"/>
        <w:rPr>
          <w:sz w:val="28"/>
          <w:szCs w:val="28"/>
        </w:rPr>
      </w:pPr>
      <w:r w:rsidRPr="00D110FB">
        <w:rPr>
          <w:sz w:val="28"/>
          <w:szCs w:val="28"/>
        </w:rPr>
        <w:t xml:space="preserve">МНГП </w:t>
      </w:r>
      <w:r w:rsidR="00523FC0" w:rsidRPr="00D110FB">
        <w:rPr>
          <w:sz w:val="28"/>
          <w:szCs w:val="28"/>
        </w:rPr>
        <w:t>города Рязани</w:t>
      </w:r>
      <w:r w:rsidR="001619B6" w:rsidRPr="00D110FB">
        <w:rPr>
          <w:sz w:val="28"/>
          <w:szCs w:val="28"/>
        </w:rPr>
        <w:t xml:space="preserve"> </w:t>
      </w:r>
      <w:r w:rsidR="00847FFC" w:rsidRPr="00D110FB">
        <w:rPr>
          <w:sz w:val="28"/>
          <w:szCs w:val="28"/>
        </w:rPr>
        <w:t xml:space="preserve">содержат совокупность расчётных показателей минимально допустимого уровня обеспеченности объектами местного значения, относящимся к областям, </w:t>
      </w:r>
      <w:r w:rsidR="00676854" w:rsidRPr="00D110FB">
        <w:rPr>
          <w:sz w:val="28"/>
          <w:szCs w:val="28"/>
        </w:rPr>
        <w:t xml:space="preserve">указанным в </w:t>
      </w:r>
      <w:hyperlink r:id="rId12" w:history="1">
        <w:r w:rsidR="001619B6" w:rsidRPr="00D110FB">
          <w:rPr>
            <w:sz w:val="28"/>
            <w:szCs w:val="28"/>
          </w:rPr>
          <w:t xml:space="preserve">части </w:t>
        </w:r>
        <w:r w:rsidRPr="00D110FB">
          <w:rPr>
            <w:sz w:val="28"/>
            <w:szCs w:val="28"/>
          </w:rPr>
          <w:t>4</w:t>
        </w:r>
        <w:r w:rsidR="00676854" w:rsidRPr="00D110FB">
          <w:rPr>
            <w:sz w:val="28"/>
            <w:szCs w:val="28"/>
          </w:rPr>
          <w:t xml:space="preserve"> статьи 29.2</w:t>
        </w:r>
      </w:hyperlink>
      <w:r w:rsidR="00676854" w:rsidRPr="00D110FB">
        <w:rPr>
          <w:sz w:val="28"/>
          <w:szCs w:val="28"/>
        </w:rPr>
        <w:t xml:space="preserve"> Градостроительного кодекса Российской Федерации</w:t>
      </w:r>
      <w:r w:rsidR="00847FFC" w:rsidRPr="00D110FB">
        <w:rPr>
          <w:sz w:val="28"/>
          <w:szCs w:val="28"/>
        </w:rPr>
        <w:t xml:space="preserve">, </w:t>
      </w:r>
      <w:r w:rsidR="00CE7954" w:rsidRPr="00D110FB">
        <w:rPr>
          <w:sz w:val="28"/>
          <w:szCs w:val="28"/>
        </w:rPr>
        <w:t>в пункте 1.2 Региональных нормативов градостроительного проектирования, утвержденных постановлением главного управления архитектуры и градостроительства Рязанской области от 28.02.2024 № 69-п «Об утверждении региональных нормативов градостроительного проектирования Рязанской области»</w:t>
      </w:r>
      <w:r w:rsidR="006A799E" w:rsidRPr="00D110FB">
        <w:rPr>
          <w:sz w:val="28"/>
          <w:szCs w:val="28"/>
        </w:rPr>
        <w:t xml:space="preserve"> с учетом внесенных изменений от 20.06.2025 № 482-п</w:t>
      </w:r>
      <w:r w:rsidR="006F5BF3" w:rsidRPr="00D110FB">
        <w:rPr>
          <w:sz w:val="28"/>
          <w:szCs w:val="28"/>
        </w:rPr>
        <w:t>,</w:t>
      </w:r>
      <w:r w:rsidR="006A799E" w:rsidRPr="00D110FB">
        <w:rPr>
          <w:sz w:val="28"/>
          <w:szCs w:val="28"/>
        </w:rPr>
        <w:t xml:space="preserve"> от 23.07.2024 №351-п</w:t>
      </w:r>
      <w:r w:rsidR="006F5BF3" w:rsidRPr="00D110FB">
        <w:rPr>
          <w:sz w:val="28"/>
          <w:szCs w:val="28"/>
        </w:rPr>
        <w:t xml:space="preserve"> и от 16.07.2025 № 568-п</w:t>
      </w:r>
      <w:r w:rsidR="00847FFC" w:rsidRPr="00D110FB">
        <w:rPr>
          <w:sz w:val="28"/>
          <w:szCs w:val="28"/>
        </w:rPr>
        <w:t>, иными объектами местного значения населения муниципального образования и расчётных показателей максимально допустимого уровня территориальной доступности таких объектов для населения муниципального образования.</w:t>
      </w:r>
    </w:p>
    <w:p w:rsidR="00847FFC" w:rsidRPr="00D110FB" w:rsidRDefault="00847FFC" w:rsidP="00270C9C">
      <w:pPr>
        <w:tabs>
          <w:tab w:val="left" w:pos="851"/>
        </w:tabs>
        <w:spacing w:line="276" w:lineRule="auto"/>
        <w:ind w:firstLine="709"/>
        <w:jc w:val="both"/>
        <w:rPr>
          <w:sz w:val="28"/>
          <w:szCs w:val="28"/>
        </w:rPr>
      </w:pPr>
      <w:r w:rsidRPr="00D110FB">
        <w:rPr>
          <w:sz w:val="28"/>
          <w:szCs w:val="28"/>
        </w:rPr>
        <w:t xml:space="preserve">Совокупность расчётных показателей минимально допустимого уровня обеспеченности объектами регионального значения, относящимся к областям, указанным в части 3 статьи 14 Градостроительного кодекса Российской Федерации, иными объектами регионального значения населения </w:t>
      </w:r>
      <w:r w:rsidR="00CE7954" w:rsidRPr="00D110FB">
        <w:rPr>
          <w:sz w:val="28"/>
          <w:szCs w:val="28"/>
        </w:rPr>
        <w:t>Рязанской области</w:t>
      </w:r>
      <w:r w:rsidR="00E80319" w:rsidRPr="00D110FB">
        <w:rPr>
          <w:sz w:val="28"/>
          <w:szCs w:val="28"/>
        </w:rPr>
        <w:t xml:space="preserve"> </w:t>
      </w:r>
      <w:r w:rsidRPr="00D110FB">
        <w:rPr>
          <w:sz w:val="28"/>
          <w:szCs w:val="28"/>
        </w:rPr>
        <w:t xml:space="preserve">и расчётных показателей максимально допустимого уровня территориальной доступности таких объектов для населения определены в Региональных нормативах </w:t>
      </w:r>
      <w:r w:rsidR="00E80319" w:rsidRPr="00D110FB">
        <w:rPr>
          <w:sz w:val="28"/>
          <w:szCs w:val="28"/>
        </w:rPr>
        <w:t xml:space="preserve">градостроительного проектирования </w:t>
      </w:r>
      <w:r w:rsidR="00CE7954" w:rsidRPr="00D110FB">
        <w:rPr>
          <w:sz w:val="28"/>
          <w:szCs w:val="28"/>
        </w:rPr>
        <w:t>Рязанской области</w:t>
      </w:r>
      <w:r w:rsidRPr="00D110FB">
        <w:rPr>
          <w:sz w:val="28"/>
          <w:szCs w:val="28"/>
        </w:rPr>
        <w:t>.</w:t>
      </w:r>
    </w:p>
    <w:p w:rsidR="00A2501D" w:rsidRPr="00D110FB" w:rsidRDefault="00A2501D" w:rsidP="002D1C90">
      <w:pPr>
        <w:tabs>
          <w:tab w:val="left" w:pos="851"/>
        </w:tabs>
        <w:spacing w:line="276" w:lineRule="auto"/>
        <w:ind w:firstLine="709"/>
        <w:jc w:val="both"/>
        <w:rPr>
          <w:sz w:val="28"/>
          <w:szCs w:val="28"/>
        </w:rPr>
      </w:pPr>
      <w:bookmarkStart w:id="75" w:name="_Toc146142913"/>
      <w:bookmarkStart w:id="76" w:name="_Toc146142916"/>
      <w:r w:rsidRPr="00D110FB">
        <w:rPr>
          <w:sz w:val="28"/>
          <w:szCs w:val="28"/>
        </w:rPr>
        <w:t xml:space="preserve">Области нормирования, для которых </w:t>
      </w:r>
      <w:r w:rsidR="002D1C90" w:rsidRPr="00D110FB">
        <w:rPr>
          <w:sz w:val="28"/>
          <w:szCs w:val="28"/>
        </w:rPr>
        <w:t xml:space="preserve">местными </w:t>
      </w:r>
      <w:r w:rsidRPr="00D110FB">
        <w:rPr>
          <w:sz w:val="28"/>
          <w:szCs w:val="28"/>
        </w:rPr>
        <w:t>нормативами градостроительного</w:t>
      </w:r>
      <w:r w:rsidR="00587117" w:rsidRPr="00D110FB">
        <w:rPr>
          <w:sz w:val="28"/>
          <w:szCs w:val="28"/>
        </w:rPr>
        <w:t xml:space="preserve"> </w:t>
      </w:r>
      <w:r w:rsidRPr="00D110FB">
        <w:rPr>
          <w:sz w:val="28"/>
          <w:szCs w:val="28"/>
        </w:rPr>
        <w:t>проектирования установлены расчетные показатели:</w:t>
      </w:r>
    </w:p>
    <w:p w:rsidR="00A2484C" w:rsidRPr="00D110FB" w:rsidRDefault="00587117" w:rsidP="00587117">
      <w:pPr>
        <w:tabs>
          <w:tab w:val="left" w:pos="851"/>
        </w:tabs>
        <w:spacing w:line="276" w:lineRule="auto"/>
        <w:ind w:firstLine="709"/>
        <w:jc w:val="both"/>
        <w:rPr>
          <w:sz w:val="28"/>
          <w:szCs w:val="28"/>
        </w:rPr>
      </w:pPr>
      <w:r w:rsidRPr="00D110FB">
        <w:rPr>
          <w:sz w:val="28"/>
          <w:szCs w:val="28"/>
        </w:rPr>
        <w:t xml:space="preserve">- </w:t>
      </w:r>
      <w:r w:rsidR="00A2484C" w:rsidRPr="00D110FB">
        <w:rPr>
          <w:sz w:val="28"/>
          <w:szCs w:val="28"/>
        </w:rPr>
        <w:t>образование;</w:t>
      </w:r>
    </w:p>
    <w:p w:rsidR="00A2484C" w:rsidRPr="00D110FB" w:rsidRDefault="00A2484C" w:rsidP="00A2484C">
      <w:pPr>
        <w:tabs>
          <w:tab w:val="left" w:pos="851"/>
        </w:tabs>
        <w:spacing w:line="276" w:lineRule="auto"/>
        <w:ind w:firstLine="709"/>
        <w:jc w:val="both"/>
        <w:rPr>
          <w:sz w:val="28"/>
          <w:szCs w:val="28"/>
        </w:rPr>
      </w:pPr>
      <w:r w:rsidRPr="00D110FB">
        <w:rPr>
          <w:sz w:val="28"/>
          <w:szCs w:val="28"/>
        </w:rPr>
        <w:t>- физическая культура и массовый спорт;</w:t>
      </w:r>
    </w:p>
    <w:p w:rsidR="00A2484C" w:rsidRPr="00D110FB" w:rsidRDefault="00A2484C" w:rsidP="00A2484C">
      <w:pPr>
        <w:tabs>
          <w:tab w:val="left" w:pos="851"/>
        </w:tabs>
        <w:spacing w:line="276" w:lineRule="auto"/>
        <w:ind w:firstLine="709"/>
        <w:jc w:val="both"/>
        <w:rPr>
          <w:sz w:val="28"/>
          <w:szCs w:val="28"/>
        </w:rPr>
      </w:pPr>
      <w:r w:rsidRPr="00D110FB">
        <w:rPr>
          <w:sz w:val="28"/>
          <w:szCs w:val="28"/>
        </w:rPr>
        <w:t>- культура;</w:t>
      </w:r>
    </w:p>
    <w:p w:rsidR="00A2484C" w:rsidRPr="00D110FB" w:rsidRDefault="00A2484C" w:rsidP="00A2484C">
      <w:pPr>
        <w:tabs>
          <w:tab w:val="left" w:pos="851"/>
        </w:tabs>
        <w:spacing w:line="276" w:lineRule="auto"/>
        <w:ind w:firstLine="709"/>
        <w:jc w:val="both"/>
        <w:rPr>
          <w:sz w:val="28"/>
          <w:szCs w:val="28"/>
        </w:rPr>
      </w:pPr>
      <w:r w:rsidRPr="00D110FB">
        <w:rPr>
          <w:sz w:val="28"/>
          <w:szCs w:val="28"/>
        </w:rPr>
        <w:t>- молодежн</w:t>
      </w:r>
      <w:r w:rsidR="000F7332" w:rsidRPr="00D110FB">
        <w:rPr>
          <w:sz w:val="28"/>
          <w:szCs w:val="28"/>
        </w:rPr>
        <w:t>ая</w:t>
      </w:r>
      <w:r w:rsidRPr="00D110FB">
        <w:rPr>
          <w:sz w:val="28"/>
          <w:szCs w:val="28"/>
        </w:rPr>
        <w:t xml:space="preserve"> политик</w:t>
      </w:r>
      <w:r w:rsidR="000F7332" w:rsidRPr="00D110FB">
        <w:rPr>
          <w:sz w:val="28"/>
          <w:szCs w:val="28"/>
        </w:rPr>
        <w:t>а</w:t>
      </w:r>
      <w:r w:rsidRPr="00D110FB">
        <w:rPr>
          <w:sz w:val="28"/>
          <w:szCs w:val="28"/>
        </w:rPr>
        <w:t>;</w:t>
      </w:r>
    </w:p>
    <w:p w:rsidR="00A2484C" w:rsidRPr="00D110FB" w:rsidRDefault="00A2484C" w:rsidP="00A2484C">
      <w:pPr>
        <w:tabs>
          <w:tab w:val="left" w:pos="851"/>
        </w:tabs>
        <w:spacing w:line="276" w:lineRule="auto"/>
        <w:ind w:firstLine="709"/>
        <w:jc w:val="both"/>
        <w:rPr>
          <w:sz w:val="28"/>
          <w:szCs w:val="28"/>
        </w:rPr>
      </w:pPr>
      <w:r w:rsidRPr="00D110FB">
        <w:rPr>
          <w:sz w:val="28"/>
          <w:szCs w:val="28"/>
        </w:rPr>
        <w:t>- жилищное строительство;</w:t>
      </w:r>
    </w:p>
    <w:p w:rsidR="00A2484C" w:rsidRPr="00D110FB" w:rsidRDefault="00A2484C" w:rsidP="00A2484C">
      <w:pPr>
        <w:tabs>
          <w:tab w:val="left" w:pos="851"/>
        </w:tabs>
        <w:spacing w:line="276" w:lineRule="auto"/>
        <w:ind w:firstLine="709"/>
        <w:jc w:val="both"/>
        <w:rPr>
          <w:sz w:val="28"/>
          <w:szCs w:val="28"/>
        </w:rPr>
      </w:pPr>
      <w:r w:rsidRPr="00D110FB">
        <w:rPr>
          <w:sz w:val="28"/>
          <w:szCs w:val="28"/>
        </w:rPr>
        <w:t>- автомобильный транспорт;</w:t>
      </w:r>
    </w:p>
    <w:p w:rsidR="00A2501D" w:rsidRPr="00D110FB" w:rsidRDefault="00A2501D" w:rsidP="002D1C90">
      <w:pPr>
        <w:tabs>
          <w:tab w:val="left" w:pos="851"/>
        </w:tabs>
        <w:spacing w:line="276" w:lineRule="auto"/>
        <w:ind w:firstLine="709"/>
        <w:jc w:val="both"/>
        <w:rPr>
          <w:sz w:val="28"/>
          <w:szCs w:val="28"/>
        </w:rPr>
      </w:pPr>
      <w:r w:rsidRPr="00D110FB">
        <w:rPr>
          <w:sz w:val="28"/>
          <w:szCs w:val="28"/>
        </w:rPr>
        <w:t>-</w:t>
      </w:r>
      <w:r w:rsidR="00AA6C4E" w:rsidRPr="00D110FB">
        <w:rPr>
          <w:sz w:val="28"/>
          <w:szCs w:val="28"/>
        </w:rPr>
        <w:t> </w:t>
      </w:r>
      <w:r w:rsidRPr="00D110FB">
        <w:rPr>
          <w:sz w:val="28"/>
          <w:szCs w:val="28"/>
        </w:rPr>
        <w:t>инженерная инфраструктура</w:t>
      </w:r>
      <w:r w:rsidR="00AA6C4E" w:rsidRPr="00D110FB">
        <w:rPr>
          <w:sz w:val="28"/>
          <w:szCs w:val="28"/>
        </w:rPr>
        <w:t xml:space="preserve"> (газоснабжение, электроснабжение, теплоснабжение, водоснабжение, водоотведение, связь и информатизация)</w:t>
      </w:r>
      <w:r w:rsidRPr="00D110FB">
        <w:rPr>
          <w:sz w:val="28"/>
          <w:szCs w:val="28"/>
        </w:rPr>
        <w:t>;</w:t>
      </w:r>
    </w:p>
    <w:p w:rsidR="00AA6C4E" w:rsidRPr="00D110FB" w:rsidRDefault="00A2501D" w:rsidP="00AA6C4E">
      <w:pPr>
        <w:tabs>
          <w:tab w:val="left" w:pos="851"/>
        </w:tabs>
        <w:spacing w:line="276" w:lineRule="auto"/>
        <w:ind w:firstLine="709"/>
        <w:jc w:val="both"/>
        <w:rPr>
          <w:sz w:val="28"/>
          <w:szCs w:val="28"/>
        </w:rPr>
      </w:pPr>
      <w:r w:rsidRPr="00D110FB">
        <w:rPr>
          <w:sz w:val="28"/>
          <w:szCs w:val="28"/>
        </w:rPr>
        <w:t xml:space="preserve">- </w:t>
      </w:r>
      <w:r w:rsidR="00AA6C4E" w:rsidRPr="00D110FB">
        <w:rPr>
          <w:sz w:val="28"/>
          <w:szCs w:val="28"/>
        </w:rPr>
        <w:t>благоустройство и рекреация</w:t>
      </w:r>
      <w:r w:rsidRPr="00D110FB">
        <w:rPr>
          <w:sz w:val="28"/>
          <w:szCs w:val="28"/>
        </w:rPr>
        <w:t>;</w:t>
      </w:r>
    </w:p>
    <w:p w:rsidR="00AA6C4E" w:rsidRPr="00D110FB" w:rsidRDefault="00AA6C4E" w:rsidP="00AA6C4E">
      <w:pPr>
        <w:tabs>
          <w:tab w:val="left" w:pos="851"/>
        </w:tabs>
        <w:spacing w:line="276" w:lineRule="auto"/>
        <w:ind w:firstLine="709"/>
        <w:jc w:val="both"/>
        <w:rPr>
          <w:sz w:val="28"/>
          <w:szCs w:val="28"/>
        </w:rPr>
      </w:pPr>
      <w:r w:rsidRPr="00D110FB">
        <w:rPr>
          <w:sz w:val="28"/>
          <w:szCs w:val="28"/>
        </w:rPr>
        <w:t>- архивное дело;</w:t>
      </w:r>
    </w:p>
    <w:p w:rsidR="00AA6C4E" w:rsidRPr="00D110FB" w:rsidRDefault="00A2501D" w:rsidP="00AA6C4E">
      <w:pPr>
        <w:tabs>
          <w:tab w:val="left" w:pos="851"/>
        </w:tabs>
        <w:spacing w:line="276" w:lineRule="auto"/>
        <w:ind w:firstLine="709"/>
        <w:jc w:val="both"/>
        <w:rPr>
          <w:sz w:val="28"/>
          <w:szCs w:val="28"/>
        </w:rPr>
      </w:pPr>
      <w:r w:rsidRPr="00D110FB">
        <w:rPr>
          <w:sz w:val="28"/>
          <w:szCs w:val="28"/>
        </w:rPr>
        <w:t xml:space="preserve">- </w:t>
      </w:r>
      <w:r w:rsidR="00AA6C4E" w:rsidRPr="00D110FB">
        <w:rPr>
          <w:sz w:val="28"/>
          <w:szCs w:val="28"/>
        </w:rPr>
        <w:t>организация ритуальных услуг и содержание мест захоронения;</w:t>
      </w:r>
    </w:p>
    <w:p w:rsidR="00A2501D" w:rsidRPr="00D110FB" w:rsidRDefault="00AA6C4E" w:rsidP="00AA6C4E">
      <w:pPr>
        <w:tabs>
          <w:tab w:val="left" w:pos="851"/>
        </w:tabs>
        <w:spacing w:line="276" w:lineRule="auto"/>
        <w:ind w:firstLine="709"/>
        <w:jc w:val="both"/>
        <w:rPr>
          <w:sz w:val="28"/>
        </w:rPr>
      </w:pPr>
      <w:r w:rsidRPr="00D110FB">
        <w:rPr>
          <w:sz w:val="28"/>
          <w:szCs w:val="28"/>
        </w:rPr>
        <w:t xml:space="preserve">- </w:t>
      </w:r>
      <w:r w:rsidRPr="00D110FB">
        <w:rPr>
          <w:sz w:val="28"/>
        </w:rPr>
        <w:t>с</w:t>
      </w:r>
      <w:r w:rsidR="00D54428" w:rsidRPr="00D110FB">
        <w:rPr>
          <w:sz w:val="28"/>
        </w:rPr>
        <w:t>одержани</w:t>
      </w:r>
      <w:r w:rsidR="000F7332" w:rsidRPr="00D110FB">
        <w:rPr>
          <w:sz w:val="28"/>
        </w:rPr>
        <w:t>е</w:t>
      </w:r>
      <w:r w:rsidR="00D54428" w:rsidRPr="00D110FB">
        <w:rPr>
          <w:sz w:val="28"/>
        </w:rPr>
        <w:t xml:space="preserve"> безнадзорных животных;</w:t>
      </w:r>
    </w:p>
    <w:p w:rsidR="00D54428" w:rsidRPr="00D110FB" w:rsidRDefault="00D54428" w:rsidP="00E2625D">
      <w:pPr>
        <w:tabs>
          <w:tab w:val="left" w:pos="851"/>
        </w:tabs>
        <w:spacing w:line="276" w:lineRule="auto"/>
        <w:ind w:firstLine="709"/>
        <w:rPr>
          <w:sz w:val="28"/>
        </w:rPr>
      </w:pPr>
      <w:r w:rsidRPr="00D110FB">
        <w:rPr>
          <w:sz w:val="28"/>
        </w:rPr>
        <w:t>- обработка, утилизация, обезвреживание, размещение твердых коммунальных отходов (далее – ТКО).</w:t>
      </w:r>
    </w:p>
    <w:p w:rsidR="00357614" w:rsidRPr="00D110FB" w:rsidRDefault="00CE7954" w:rsidP="009E1236">
      <w:pPr>
        <w:pStyle w:val="21"/>
        <w:numPr>
          <w:ilvl w:val="0"/>
          <w:numId w:val="28"/>
        </w:numPr>
        <w:tabs>
          <w:tab w:val="clear" w:pos="1134"/>
          <w:tab w:val="clear" w:pos="1276"/>
          <w:tab w:val="left" w:pos="426"/>
          <w:tab w:val="left" w:pos="1418"/>
        </w:tabs>
        <w:spacing w:before="240" w:after="240" w:line="276" w:lineRule="auto"/>
        <w:ind w:left="0" w:firstLine="66"/>
        <w:jc w:val="center"/>
      </w:pPr>
      <w:bookmarkStart w:id="77" w:name="_Toc210917398"/>
      <w:bookmarkEnd w:id="75"/>
      <w:r w:rsidRPr="00D110FB">
        <w:lastRenderedPageBreak/>
        <w:t>Расчетные показатели минимально допустимого уровня обеспеченности</w:t>
      </w:r>
      <w:r w:rsidR="000372E1" w:rsidRPr="00D110FB">
        <w:t xml:space="preserve"> </w:t>
      </w:r>
      <w:r w:rsidRPr="00D110FB">
        <w:t>объектами местного значения городского округа</w:t>
      </w:r>
      <w:r w:rsidR="00052277" w:rsidRPr="00D110FB">
        <w:t xml:space="preserve"> </w:t>
      </w:r>
      <w:r w:rsidRPr="00D110FB">
        <w:t>и расчетные показатели максимально допустимого уровня территориальной доступности таких объектов для населения</w:t>
      </w:r>
      <w:bookmarkEnd w:id="76"/>
      <w:bookmarkEnd w:id="77"/>
      <w:r w:rsidRPr="00D110FB">
        <w:t xml:space="preserve">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F171C8" w:rsidRPr="00D110FB" w:rsidRDefault="007B73CE" w:rsidP="00270C9C">
      <w:pPr>
        <w:pStyle w:val="21"/>
        <w:spacing w:after="0" w:line="276" w:lineRule="auto"/>
        <w:ind w:left="1" w:firstLine="708"/>
        <w:jc w:val="both"/>
        <w:rPr>
          <w:b w:val="0"/>
        </w:rPr>
      </w:pPr>
      <w:bookmarkStart w:id="78" w:name="_Toc146142917"/>
      <w:bookmarkStart w:id="79" w:name="_Toc210917399"/>
      <w:r w:rsidRPr="00D110FB">
        <w:rPr>
          <w:b w:val="0"/>
        </w:rPr>
        <w:t>2</w:t>
      </w:r>
      <w:r w:rsidR="00F171C8" w:rsidRPr="00D110FB">
        <w:rPr>
          <w:b w:val="0"/>
        </w:rPr>
        <w:t xml:space="preserve">.1 Расчетные показатели, устанавливаемые для объектов местного значения </w:t>
      </w:r>
      <w:r w:rsidR="003C1472" w:rsidRPr="00D110FB">
        <w:rPr>
          <w:b w:val="0"/>
        </w:rPr>
        <w:t>городского округа</w:t>
      </w:r>
      <w:r w:rsidR="00F171C8" w:rsidRPr="00D110FB">
        <w:rPr>
          <w:b w:val="0"/>
        </w:rPr>
        <w:t xml:space="preserve"> в области образования</w:t>
      </w:r>
      <w:bookmarkEnd w:id="78"/>
      <w:bookmarkEnd w:id="79"/>
      <w:r w:rsidR="00F171C8" w:rsidRPr="00D110FB">
        <w:rPr>
          <w:b w:val="0"/>
        </w:rPr>
        <w:t xml:space="preserve"> </w:t>
      </w:r>
    </w:p>
    <w:p w:rsidR="00357614" w:rsidRPr="00D110FB" w:rsidRDefault="00357614" w:rsidP="00270C9C">
      <w:pPr>
        <w:pStyle w:val="af1"/>
        <w:spacing w:before="0" w:after="0" w:line="276" w:lineRule="auto"/>
        <w:ind w:left="1" w:firstLine="708"/>
        <w:jc w:val="both"/>
        <w:rPr>
          <w:b w:val="0"/>
          <w:sz w:val="28"/>
          <w:szCs w:val="28"/>
        </w:rPr>
      </w:pPr>
      <w:r w:rsidRPr="00D110FB">
        <w:rPr>
          <w:b w:val="0"/>
          <w:sz w:val="28"/>
          <w:szCs w:val="28"/>
        </w:rPr>
        <w:t xml:space="preserve">Таблица </w:t>
      </w:r>
      <w:r w:rsidR="008C67D6" w:rsidRPr="00D110FB">
        <w:rPr>
          <w:b w:val="0"/>
          <w:sz w:val="28"/>
          <w:szCs w:val="28"/>
        </w:rPr>
        <w:fldChar w:fldCharType="begin"/>
      </w:r>
      <w:r w:rsidR="00790655" w:rsidRPr="00D110FB">
        <w:rPr>
          <w:b w:val="0"/>
          <w:sz w:val="28"/>
          <w:szCs w:val="28"/>
        </w:rPr>
        <w:instrText xml:space="preserve"> SEQ Таблица \* ARABIC </w:instrText>
      </w:r>
      <w:r w:rsidR="008C67D6" w:rsidRPr="00D110FB">
        <w:rPr>
          <w:b w:val="0"/>
          <w:sz w:val="28"/>
          <w:szCs w:val="28"/>
        </w:rPr>
        <w:fldChar w:fldCharType="separate"/>
      </w:r>
      <w:r w:rsidR="00C0399B">
        <w:rPr>
          <w:b w:val="0"/>
          <w:noProof/>
          <w:sz w:val="28"/>
          <w:szCs w:val="28"/>
        </w:rPr>
        <w:t>1</w:t>
      </w:r>
      <w:r w:rsidR="008C67D6" w:rsidRPr="00D110FB">
        <w:rPr>
          <w:b w:val="0"/>
          <w:sz w:val="28"/>
          <w:szCs w:val="28"/>
        </w:rPr>
        <w:fldChar w:fldCharType="end"/>
      </w:r>
      <w:r w:rsidRPr="00D110FB">
        <w:rPr>
          <w:b w:val="0"/>
          <w:sz w:val="28"/>
          <w:szCs w:val="28"/>
        </w:rPr>
        <w:t xml:space="preserve"> </w:t>
      </w:r>
      <w:r w:rsidR="00977842" w:rsidRPr="00D110FB">
        <w:rPr>
          <w:b w:val="0"/>
          <w:sz w:val="28"/>
          <w:szCs w:val="28"/>
        </w:rPr>
        <w:t>–</w:t>
      </w:r>
      <w:r w:rsidRPr="00D110FB">
        <w:rPr>
          <w:b w:val="0"/>
          <w:sz w:val="28"/>
          <w:szCs w:val="28"/>
        </w:rPr>
        <w:t xml:space="preserve"> Расчетные показатели, устанавливаемые для объектов местного значения </w:t>
      </w:r>
      <w:r w:rsidR="003C1472" w:rsidRPr="00D110FB">
        <w:rPr>
          <w:b w:val="0"/>
          <w:sz w:val="28"/>
          <w:szCs w:val="28"/>
        </w:rPr>
        <w:t>городского округа</w:t>
      </w:r>
      <w:r w:rsidR="0033132D" w:rsidRPr="00D110FB">
        <w:rPr>
          <w:b w:val="0"/>
          <w:sz w:val="28"/>
          <w:szCs w:val="28"/>
        </w:rPr>
        <w:t xml:space="preserve"> в области образования</w:t>
      </w:r>
      <w:r w:rsidRPr="00D110FB">
        <w:rPr>
          <w:b w:val="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2"/>
        <w:gridCol w:w="2038"/>
        <w:gridCol w:w="2111"/>
        <w:gridCol w:w="3102"/>
      </w:tblGrid>
      <w:tr w:rsidR="00A608F8" w:rsidRPr="00D110FB" w:rsidTr="00427431">
        <w:trPr>
          <w:tblHeader/>
        </w:trPr>
        <w:tc>
          <w:tcPr>
            <w:tcW w:w="1321" w:type="pct"/>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A608F8">
            <w:pPr>
              <w:spacing w:line="276" w:lineRule="auto"/>
              <w:jc w:val="center"/>
            </w:pPr>
            <w:r w:rsidRPr="00D110FB">
              <w:t>Наименование вида объекта</w:t>
            </w:r>
          </w:p>
        </w:tc>
        <w:tc>
          <w:tcPr>
            <w:tcW w:w="1034" w:type="pct"/>
            <w:tcBorders>
              <w:top w:val="single" w:sz="4" w:space="0" w:color="auto"/>
              <w:left w:val="single" w:sz="4" w:space="0" w:color="auto"/>
              <w:bottom w:val="single" w:sz="4" w:space="0" w:color="auto"/>
              <w:right w:val="single" w:sz="4" w:space="0" w:color="auto"/>
            </w:tcBorders>
            <w:vAlign w:val="center"/>
          </w:tcPr>
          <w:p w:rsidR="00A608F8" w:rsidRPr="00D110FB" w:rsidRDefault="00A608F8" w:rsidP="00A608F8">
            <w:pPr>
              <w:spacing w:line="276" w:lineRule="auto"/>
              <w:jc w:val="center"/>
            </w:pPr>
            <w:r w:rsidRPr="00D110FB">
              <w:t>Тип расчетного показателя</w:t>
            </w:r>
          </w:p>
        </w:tc>
        <w:tc>
          <w:tcPr>
            <w:tcW w:w="1071" w:type="pct"/>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A608F8">
            <w:pPr>
              <w:spacing w:line="276" w:lineRule="auto"/>
              <w:jc w:val="center"/>
            </w:pPr>
            <w:r w:rsidRPr="00D110FB">
              <w:t>Наименование нормируемого расчетного показателя, единица измерения</w:t>
            </w:r>
          </w:p>
        </w:tc>
        <w:tc>
          <w:tcPr>
            <w:tcW w:w="1575" w:type="pct"/>
            <w:tcBorders>
              <w:top w:val="single" w:sz="4" w:space="0" w:color="auto"/>
              <w:left w:val="single" w:sz="4" w:space="0" w:color="auto"/>
              <w:bottom w:val="single" w:sz="4" w:space="0" w:color="auto"/>
              <w:right w:val="single" w:sz="4" w:space="0" w:color="auto"/>
            </w:tcBorders>
            <w:vAlign w:val="center"/>
            <w:hideMark/>
          </w:tcPr>
          <w:p w:rsidR="00A608F8" w:rsidRPr="00D110FB" w:rsidRDefault="00613377" w:rsidP="00A608F8">
            <w:pPr>
              <w:spacing w:line="276" w:lineRule="auto"/>
              <w:jc w:val="center"/>
            </w:pPr>
            <w:r w:rsidRPr="00D110FB">
              <w:t xml:space="preserve"> </w:t>
            </w:r>
            <w:r w:rsidR="00A608F8" w:rsidRPr="00D110FB">
              <w:t>Значение расчетного показателя</w:t>
            </w:r>
          </w:p>
        </w:tc>
      </w:tr>
      <w:tr w:rsidR="00A608F8" w:rsidRPr="00D110FB" w:rsidTr="00427431">
        <w:trPr>
          <w:trHeight w:val="448"/>
        </w:trPr>
        <w:tc>
          <w:tcPr>
            <w:tcW w:w="1321" w:type="pct"/>
            <w:vMerge w:val="restart"/>
            <w:tcBorders>
              <w:top w:val="single" w:sz="4" w:space="0" w:color="auto"/>
              <w:left w:val="single" w:sz="4" w:space="0" w:color="auto"/>
              <w:bottom w:val="single" w:sz="4" w:space="0" w:color="auto"/>
              <w:right w:val="single" w:sz="4" w:space="0" w:color="auto"/>
            </w:tcBorders>
          </w:tcPr>
          <w:p w:rsidR="00A608F8" w:rsidRPr="00D110FB" w:rsidRDefault="00A608F8" w:rsidP="00270C9C">
            <w:pPr>
              <w:spacing w:line="276" w:lineRule="auto"/>
            </w:pPr>
            <w:r w:rsidRPr="00D110FB">
              <w:t>Дошкольные образовательные организации</w:t>
            </w:r>
          </w:p>
        </w:tc>
        <w:tc>
          <w:tcPr>
            <w:tcW w:w="1034" w:type="pct"/>
            <w:vMerge w:val="restart"/>
            <w:tcBorders>
              <w:top w:val="single" w:sz="4" w:space="0" w:color="auto"/>
              <w:left w:val="single" w:sz="4" w:space="0" w:color="auto"/>
              <w:right w:val="single" w:sz="4" w:space="0" w:color="auto"/>
            </w:tcBorders>
          </w:tcPr>
          <w:p w:rsidR="00A608F8" w:rsidRPr="00D110FB" w:rsidRDefault="00A608F8" w:rsidP="00A608F8">
            <w:pPr>
              <w:pStyle w:val="101"/>
              <w:spacing w:line="276" w:lineRule="auto"/>
              <w:rPr>
                <w:sz w:val="24"/>
              </w:rPr>
            </w:pPr>
            <w:r w:rsidRPr="00D110FB">
              <w:rPr>
                <w:sz w:val="24"/>
              </w:rPr>
              <w:t>Расчетный показатель минимально допустимого уровня обеспеченности</w:t>
            </w: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A608F8" w:rsidP="00270C9C">
            <w:pPr>
              <w:pStyle w:val="101"/>
              <w:spacing w:line="276" w:lineRule="auto"/>
              <w:rPr>
                <w:rFonts w:eastAsia="Calibri"/>
                <w:sz w:val="24"/>
                <w:lang w:eastAsia="en-US"/>
              </w:rPr>
            </w:pPr>
            <w:r w:rsidRPr="00D110FB">
              <w:rPr>
                <w:sz w:val="24"/>
              </w:rPr>
              <w:t xml:space="preserve">Уровень обеспеченности, мест на 100 детей в возрасте от 0 до 7 лет </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F936A4">
            <w:pPr>
              <w:spacing w:line="276" w:lineRule="auto"/>
            </w:pPr>
            <w:r w:rsidRPr="00D110FB">
              <w:t>85</w:t>
            </w:r>
            <w:r w:rsidR="00F936A4" w:rsidRPr="00D110FB">
              <w:t xml:space="preserve"> мест </w:t>
            </w:r>
            <w:r w:rsidRPr="00D110FB">
              <w:t>на 1000 человек</w:t>
            </w:r>
          </w:p>
        </w:tc>
      </w:tr>
      <w:tr w:rsidR="00A608F8" w:rsidRPr="00D110FB" w:rsidTr="00427431">
        <w:trPr>
          <w:trHeight w:val="216"/>
        </w:trPr>
        <w:tc>
          <w:tcPr>
            <w:tcW w:w="1321" w:type="pct"/>
            <w:vMerge/>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270C9C">
            <w:pPr>
              <w:spacing w:line="276" w:lineRule="auto"/>
            </w:pPr>
          </w:p>
        </w:tc>
        <w:tc>
          <w:tcPr>
            <w:tcW w:w="1034" w:type="pct"/>
            <w:vMerge/>
            <w:tcBorders>
              <w:left w:val="single" w:sz="4" w:space="0" w:color="auto"/>
              <w:bottom w:val="single" w:sz="4" w:space="0" w:color="auto"/>
              <w:right w:val="single" w:sz="4" w:space="0" w:color="auto"/>
            </w:tcBorders>
          </w:tcPr>
          <w:p w:rsidR="00A608F8" w:rsidRPr="00D110FB" w:rsidRDefault="00A608F8" w:rsidP="00A608F8">
            <w:pPr>
              <w:pStyle w:val="101"/>
              <w:spacing w:line="276" w:lineRule="auto"/>
              <w:rPr>
                <w:rFonts w:eastAsia="Calibri"/>
                <w:sz w:val="24"/>
                <w:lang w:eastAsia="en-US"/>
              </w:rPr>
            </w:pP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A608F8" w:rsidP="0077655F">
            <w:pPr>
              <w:pStyle w:val="101"/>
              <w:spacing w:line="276" w:lineRule="auto"/>
              <w:rPr>
                <w:rFonts w:eastAsia="Calibri"/>
                <w:sz w:val="24"/>
                <w:lang w:eastAsia="en-US"/>
              </w:rPr>
            </w:pPr>
            <w:r w:rsidRPr="00D110FB">
              <w:rPr>
                <w:rFonts w:eastAsia="Calibri"/>
                <w:sz w:val="24"/>
                <w:lang w:eastAsia="en-US"/>
              </w:rPr>
              <w:t>Размер земельного участка</w:t>
            </w:r>
            <w:r w:rsidRPr="00D110FB">
              <w:rPr>
                <w:sz w:val="24"/>
              </w:rPr>
              <w:t>, кв. м на 1 место</w:t>
            </w:r>
            <w:r w:rsidRPr="00D110FB">
              <w:rPr>
                <w:rFonts w:eastAsia="Calibri"/>
                <w:sz w:val="24"/>
                <w:lang w:eastAsia="en-US"/>
              </w:rPr>
              <w:t xml:space="preserve"> </w:t>
            </w:r>
            <w:r w:rsidRPr="00D110FB">
              <w:rPr>
                <w:sz w:val="24"/>
                <w:lang w:eastAsia="en-US"/>
              </w:rPr>
              <w:t>[1], [2]</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270C9C">
            <w:pPr>
              <w:pStyle w:val="101"/>
              <w:spacing w:line="276" w:lineRule="auto"/>
              <w:rPr>
                <w:sz w:val="24"/>
              </w:rPr>
            </w:pPr>
            <w:r w:rsidRPr="00D110FB">
              <w:rPr>
                <w:sz w:val="24"/>
              </w:rPr>
              <w:t xml:space="preserve">При вместимости дошкольных образовательных организаций: </w:t>
            </w:r>
          </w:p>
          <w:p w:rsidR="00A608F8" w:rsidRPr="00D110FB" w:rsidRDefault="00A608F8" w:rsidP="00270C9C">
            <w:pPr>
              <w:pStyle w:val="101"/>
              <w:spacing w:line="276" w:lineRule="auto"/>
              <w:rPr>
                <w:sz w:val="24"/>
              </w:rPr>
            </w:pPr>
            <w:r w:rsidRPr="00D110FB">
              <w:rPr>
                <w:sz w:val="24"/>
              </w:rPr>
              <w:t xml:space="preserve">до 100 мест – 44, </w:t>
            </w:r>
          </w:p>
          <w:p w:rsidR="00A608F8" w:rsidRPr="00D110FB" w:rsidRDefault="00A608F8" w:rsidP="00270C9C">
            <w:pPr>
              <w:pStyle w:val="101"/>
              <w:spacing w:line="276" w:lineRule="auto"/>
              <w:rPr>
                <w:sz w:val="24"/>
              </w:rPr>
            </w:pPr>
            <w:r w:rsidRPr="00D110FB">
              <w:rPr>
                <w:sz w:val="24"/>
              </w:rPr>
              <w:t xml:space="preserve">свыше 100 мест – 38. </w:t>
            </w:r>
          </w:p>
          <w:p w:rsidR="00A608F8" w:rsidRPr="00D110FB" w:rsidRDefault="00A608F8" w:rsidP="00270C9C">
            <w:pPr>
              <w:pStyle w:val="101"/>
              <w:spacing w:line="276" w:lineRule="auto"/>
              <w:rPr>
                <w:sz w:val="24"/>
              </w:rPr>
            </w:pPr>
            <w:r w:rsidRPr="00D110FB">
              <w:rPr>
                <w:sz w:val="24"/>
              </w:rPr>
              <w:t xml:space="preserve">Для встроенных, встроенно-пристроенных объектов размер площади игровой площадки: </w:t>
            </w:r>
          </w:p>
          <w:p w:rsidR="00A608F8" w:rsidRPr="00D110FB" w:rsidRDefault="00A608F8" w:rsidP="00270C9C">
            <w:pPr>
              <w:pStyle w:val="101"/>
              <w:spacing w:line="276" w:lineRule="auto"/>
              <w:rPr>
                <w:sz w:val="24"/>
              </w:rPr>
            </w:pPr>
            <w:r w:rsidRPr="00D110FB">
              <w:rPr>
                <w:sz w:val="24"/>
              </w:rPr>
              <w:t xml:space="preserve">– для детей в возрасте до 3-х лет – 7,5 </w:t>
            </w:r>
          </w:p>
          <w:p w:rsidR="00A608F8" w:rsidRPr="00D110FB" w:rsidRDefault="00A608F8" w:rsidP="00270C9C">
            <w:pPr>
              <w:pStyle w:val="101"/>
              <w:spacing w:line="276" w:lineRule="auto"/>
              <w:rPr>
                <w:sz w:val="24"/>
              </w:rPr>
            </w:pPr>
            <w:r w:rsidRPr="00D110FB">
              <w:rPr>
                <w:sz w:val="24"/>
              </w:rPr>
              <w:t>– для детей в возрасте старше 3-х лет – 9</w:t>
            </w:r>
          </w:p>
        </w:tc>
      </w:tr>
      <w:tr w:rsidR="00A608F8" w:rsidRPr="00D110FB" w:rsidTr="00427431">
        <w:tc>
          <w:tcPr>
            <w:tcW w:w="1321" w:type="pct"/>
            <w:vMerge/>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270C9C">
            <w:pPr>
              <w:spacing w:line="276" w:lineRule="auto"/>
            </w:pPr>
          </w:p>
        </w:tc>
        <w:tc>
          <w:tcPr>
            <w:tcW w:w="1034" w:type="pct"/>
            <w:tcBorders>
              <w:top w:val="single" w:sz="4" w:space="0" w:color="auto"/>
              <w:left w:val="single" w:sz="4" w:space="0" w:color="auto"/>
              <w:bottom w:val="single" w:sz="4" w:space="0" w:color="auto"/>
              <w:right w:val="single" w:sz="4" w:space="0" w:color="auto"/>
            </w:tcBorders>
          </w:tcPr>
          <w:p w:rsidR="00A608F8" w:rsidRPr="00D110FB" w:rsidRDefault="00A608F8" w:rsidP="00A608F8">
            <w:pPr>
              <w:pStyle w:val="101"/>
              <w:spacing w:line="276" w:lineRule="auto"/>
              <w:rPr>
                <w:sz w:val="24"/>
              </w:rPr>
            </w:pPr>
            <w:r w:rsidRPr="00D110FB">
              <w:rPr>
                <w:sz w:val="24"/>
              </w:rPr>
              <w:t>Расчетный показатель максимально допустимого уровня территориальной доступности</w:t>
            </w:r>
          </w:p>
        </w:tc>
        <w:tc>
          <w:tcPr>
            <w:tcW w:w="1071" w:type="pct"/>
            <w:tcBorders>
              <w:top w:val="single" w:sz="4" w:space="0" w:color="auto"/>
              <w:left w:val="single" w:sz="4" w:space="0" w:color="auto"/>
              <w:bottom w:val="single" w:sz="4" w:space="0" w:color="auto"/>
              <w:right w:val="single" w:sz="4" w:space="0" w:color="auto"/>
            </w:tcBorders>
            <w:hideMark/>
          </w:tcPr>
          <w:p w:rsidR="00514435" w:rsidRPr="00D110FB" w:rsidRDefault="00427431" w:rsidP="00270C9C">
            <w:pPr>
              <w:pStyle w:val="101"/>
              <w:spacing w:line="276" w:lineRule="auto"/>
              <w:rPr>
                <w:sz w:val="24"/>
              </w:rPr>
            </w:pPr>
            <w:r w:rsidRPr="00D110FB">
              <w:rPr>
                <w:sz w:val="24"/>
              </w:rPr>
              <w:t>Радиус</w:t>
            </w:r>
            <w:r w:rsidR="00514435" w:rsidRPr="00D110FB">
              <w:rPr>
                <w:sz w:val="24"/>
              </w:rPr>
              <w:t xml:space="preserve"> доступност</w:t>
            </w:r>
            <w:r w:rsidRPr="00D110FB">
              <w:rPr>
                <w:sz w:val="24"/>
              </w:rPr>
              <w:t>и</w:t>
            </w:r>
            <w:r w:rsidR="00F936A4" w:rsidRPr="00D110FB">
              <w:rPr>
                <w:sz w:val="24"/>
              </w:rPr>
              <w:t>, метров</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B9099D">
            <w:pPr>
              <w:pStyle w:val="afe"/>
              <w:widowControl w:val="0"/>
              <w:spacing w:line="276" w:lineRule="auto"/>
              <w:rPr>
                <w:sz w:val="24"/>
                <w:szCs w:val="24"/>
                <w:lang w:eastAsia="en-US"/>
              </w:rPr>
            </w:pPr>
            <w:r w:rsidRPr="00D110FB">
              <w:rPr>
                <w:sz w:val="24"/>
                <w:szCs w:val="24"/>
                <w:lang w:eastAsia="en-US"/>
              </w:rPr>
              <w:t>500 [3]</w:t>
            </w:r>
          </w:p>
        </w:tc>
      </w:tr>
      <w:tr w:rsidR="00A608F8" w:rsidRPr="00D110FB" w:rsidTr="00427431">
        <w:trPr>
          <w:trHeight w:val="1025"/>
        </w:trPr>
        <w:tc>
          <w:tcPr>
            <w:tcW w:w="1321" w:type="pct"/>
            <w:vMerge w:val="restart"/>
            <w:tcBorders>
              <w:top w:val="single" w:sz="4" w:space="0" w:color="auto"/>
              <w:left w:val="single" w:sz="4" w:space="0" w:color="auto"/>
              <w:bottom w:val="single" w:sz="4" w:space="0" w:color="auto"/>
              <w:right w:val="single" w:sz="4" w:space="0" w:color="auto"/>
            </w:tcBorders>
          </w:tcPr>
          <w:p w:rsidR="00A608F8" w:rsidRPr="00D110FB" w:rsidRDefault="00A608F8" w:rsidP="00270C9C">
            <w:pPr>
              <w:spacing w:line="276" w:lineRule="auto"/>
            </w:pPr>
            <w:r w:rsidRPr="00D110FB">
              <w:t>Общеобразовательные организации</w:t>
            </w:r>
          </w:p>
        </w:tc>
        <w:tc>
          <w:tcPr>
            <w:tcW w:w="1034" w:type="pct"/>
            <w:vMerge w:val="restart"/>
            <w:tcBorders>
              <w:top w:val="single" w:sz="4" w:space="0" w:color="auto"/>
              <w:left w:val="single" w:sz="4" w:space="0" w:color="auto"/>
              <w:right w:val="single" w:sz="4" w:space="0" w:color="auto"/>
            </w:tcBorders>
          </w:tcPr>
          <w:p w:rsidR="00A608F8" w:rsidRPr="00D110FB" w:rsidRDefault="00A608F8" w:rsidP="00A608F8">
            <w:pPr>
              <w:pStyle w:val="101"/>
              <w:spacing w:line="276" w:lineRule="auto"/>
              <w:rPr>
                <w:sz w:val="24"/>
              </w:rPr>
            </w:pPr>
            <w:r w:rsidRPr="00D110FB">
              <w:rPr>
                <w:sz w:val="24"/>
              </w:rPr>
              <w:t xml:space="preserve">Расчетный показатель минимально допустимого </w:t>
            </w:r>
            <w:r w:rsidRPr="00D110FB">
              <w:rPr>
                <w:sz w:val="24"/>
              </w:rPr>
              <w:lastRenderedPageBreak/>
              <w:t>уровня обеспеченности</w:t>
            </w:r>
          </w:p>
        </w:tc>
        <w:tc>
          <w:tcPr>
            <w:tcW w:w="1071" w:type="pct"/>
            <w:tcBorders>
              <w:top w:val="single" w:sz="4" w:space="0" w:color="auto"/>
              <w:left w:val="single" w:sz="4" w:space="0" w:color="auto"/>
              <w:bottom w:val="single" w:sz="4" w:space="0" w:color="auto"/>
              <w:right w:val="single" w:sz="4" w:space="0" w:color="auto"/>
            </w:tcBorders>
          </w:tcPr>
          <w:p w:rsidR="00A608F8" w:rsidRPr="00D110FB" w:rsidRDefault="00A608F8" w:rsidP="00270C9C">
            <w:pPr>
              <w:pStyle w:val="101"/>
              <w:spacing w:line="276" w:lineRule="auto"/>
              <w:rPr>
                <w:sz w:val="24"/>
              </w:rPr>
            </w:pPr>
            <w:r w:rsidRPr="00D110FB">
              <w:rPr>
                <w:sz w:val="24"/>
              </w:rPr>
              <w:lastRenderedPageBreak/>
              <w:t xml:space="preserve">Уровень обеспеченности, </w:t>
            </w:r>
          </w:p>
          <w:p w:rsidR="00A608F8" w:rsidRPr="00D110FB" w:rsidRDefault="00A608F8" w:rsidP="00853B28">
            <w:pPr>
              <w:autoSpaceDE w:val="0"/>
              <w:autoSpaceDN w:val="0"/>
              <w:adjustRightInd w:val="0"/>
              <w:spacing w:line="276" w:lineRule="auto"/>
              <w:rPr>
                <w:rFonts w:eastAsia="Calibri"/>
                <w:lang w:eastAsia="en-US"/>
              </w:rPr>
            </w:pPr>
            <w:r w:rsidRPr="00D110FB">
              <w:t xml:space="preserve">мест на 100 детей (при обучении в </w:t>
            </w:r>
            <w:r w:rsidRPr="00D110FB">
              <w:lastRenderedPageBreak/>
              <w:t>одну смену)</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853B28">
            <w:pPr>
              <w:autoSpaceDE w:val="0"/>
              <w:autoSpaceDN w:val="0"/>
              <w:adjustRightInd w:val="0"/>
              <w:spacing w:line="276" w:lineRule="auto"/>
            </w:pPr>
            <w:r w:rsidRPr="00D110FB">
              <w:lastRenderedPageBreak/>
              <w:t xml:space="preserve">В возрасте от 7 до 15 лет начальным общим и основным общим образованием (1-9 классы) </w:t>
            </w:r>
            <w:r w:rsidRPr="00D110FB">
              <w:lastRenderedPageBreak/>
              <w:t>– 100.</w:t>
            </w:r>
          </w:p>
          <w:p w:rsidR="00A608F8" w:rsidRPr="00D110FB" w:rsidRDefault="00A608F8" w:rsidP="00853B28">
            <w:pPr>
              <w:autoSpaceDE w:val="0"/>
              <w:autoSpaceDN w:val="0"/>
              <w:adjustRightInd w:val="0"/>
              <w:spacing w:line="276" w:lineRule="auto"/>
              <w:jc w:val="both"/>
            </w:pPr>
            <w:r w:rsidRPr="00D110FB">
              <w:t>В возрасте от 16 до 18 лет средним общим образованием (10-11 классы) – 75.</w:t>
            </w:r>
          </w:p>
        </w:tc>
      </w:tr>
      <w:tr w:rsidR="00A608F8" w:rsidRPr="00D110FB" w:rsidTr="00427431">
        <w:trPr>
          <w:trHeight w:val="1366"/>
        </w:trPr>
        <w:tc>
          <w:tcPr>
            <w:tcW w:w="1321" w:type="pct"/>
            <w:vMerge/>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270C9C">
            <w:pPr>
              <w:spacing w:line="276" w:lineRule="auto"/>
            </w:pPr>
          </w:p>
        </w:tc>
        <w:tc>
          <w:tcPr>
            <w:tcW w:w="1034" w:type="pct"/>
            <w:vMerge/>
            <w:tcBorders>
              <w:left w:val="single" w:sz="4" w:space="0" w:color="auto"/>
              <w:bottom w:val="single" w:sz="4" w:space="0" w:color="auto"/>
              <w:right w:val="single" w:sz="4" w:space="0" w:color="auto"/>
            </w:tcBorders>
          </w:tcPr>
          <w:p w:rsidR="00A608F8" w:rsidRPr="00D110FB" w:rsidRDefault="00A608F8" w:rsidP="00920C25">
            <w:pPr>
              <w:pStyle w:val="101"/>
              <w:spacing w:line="276" w:lineRule="auto"/>
              <w:rPr>
                <w:rFonts w:eastAsia="Calibri"/>
                <w:sz w:val="24"/>
              </w:rPr>
            </w:pP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A608F8" w:rsidP="00920C25">
            <w:pPr>
              <w:pStyle w:val="101"/>
              <w:spacing w:line="276" w:lineRule="auto"/>
              <w:rPr>
                <w:rFonts w:eastAsia="Calibri"/>
                <w:sz w:val="24"/>
                <w:lang w:eastAsia="en-US"/>
              </w:rPr>
            </w:pPr>
            <w:r w:rsidRPr="00D110FB">
              <w:rPr>
                <w:rFonts w:eastAsia="Calibri"/>
                <w:sz w:val="24"/>
              </w:rPr>
              <w:t>Размер земельного участка</w:t>
            </w:r>
            <w:r w:rsidRPr="00D110FB">
              <w:rPr>
                <w:sz w:val="24"/>
              </w:rPr>
              <w:t xml:space="preserve">, кв. м на 1 место </w:t>
            </w:r>
            <w:r w:rsidRPr="00D110FB">
              <w:rPr>
                <w:sz w:val="24"/>
                <w:lang w:eastAsia="en-US"/>
              </w:rPr>
              <w:t>[4]</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270C9C">
            <w:pPr>
              <w:pStyle w:val="101"/>
              <w:spacing w:line="276" w:lineRule="auto"/>
              <w:rPr>
                <w:sz w:val="24"/>
              </w:rPr>
            </w:pPr>
            <w:r w:rsidRPr="00D110FB">
              <w:rPr>
                <w:sz w:val="24"/>
              </w:rPr>
              <w:t>При вместимости:</w:t>
            </w:r>
          </w:p>
          <w:p w:rsidR="00A608F8" w:rsidRPr="00D110FB" w:rsidRDefault="00A608F8" w:rsidP="00270C9C">
            <w:pPr>
              <w:pStyle w:val="101"/>
              <w:spacing w:line="276" w:lineRule="auto"/>
              <w:rPr>
                <w:sz w:val="24"/>
              </w:rPr>
            </w:pPr>
            <w:r w:rsidRPr="00D110FB">
              <w:rPr>
                <w:sz w:val="24"/>
              </w:rPr>
              <w:t>от 400 до 500 мест – 65</w:t>
            </w:r>
            <w:r w:rsidRPr="00D110FB">
              <w:rPr>
                <w:sz w:val="24"/>
                <w:lang w:eastAsia="en-US"/>
              </w:rPr>
              <w:t>;</w:t>
            </w:r>
          </w:p>
          <w:p w:rsidR="00A608F8" w:rsidRPr="00D110FB" w:rsidRDefault="00A608F8" w:rsidP="00270C9C">
            <w:pPr>
              <w:pStyle w:val="101"/>
              <w:spacing w:line="276" w:lineRule="auto"/>
              <w:rPr>
                <w:sz w:val="24"/>
              </w:rPr>
            </w:pPr>
            <w:r w:rsidRPr="00D110FB">
              <w:rPr>
                <w:sz w:val="24"/>
              </w:rPr>
              <w:t>от 501 до 600 мест – 55</w:t>
            </w:r>
            <w:r w:rsidRPr="00D110FB">
              <w:rPr>
                <w:sz w:val="24"/>
                <w:lang w:eastAsia="en-US"/>
              </w:rPr>
              <w:t>;</w:t>
            </w:r>
          </w:p>
          <w:p w:rsidR="00A608F8" w:rsidRPr="00D110FB" w:rsidRDefault="00A608F8" w:rsidP="00270C9C">
            <w:pPr>
              <w:pStyle w:val="101"/>
              <w:spacing w:line="276" w:lineRule="auto"/>
              <w:rPr>
                <w:sz w:val="24"/>
              </w:rPr>
            </w:pPr>
            <w:r w:rsidRPr="00D110FB">
              <w:rPr>
                <w:sz w:val="24"/>
              </w:rPr>
              <w:t>от 601 до 800 мест – 45</w:t>
            </w:r>
            <w:r w:rsidRPr="00D110FB">
              <w:rPr>
                <w:sz w:val="24"/>
                <w:lang w:eastAsia="en-US"/>
              </w:rPr>
              <w:t>;</w:t>
            </w:r>
          </w:p>
          <w:p w:rsidR="00A608F8" w:rsidRPr="00D110FB" w:rsidRDefault="00A608F8" w:rsidP="00270C9C">
            <w:pPr>
              <w:pStyle w:val="101"/>
              <w:spacing w:line="276" w:lineRule="auto"/>
              <w:rPr>
                <w:sz w:val="24"/>
              </w:rPr>
            </w:pPr>
            <w:r w:rsidRPr="00D110FB">
              <w:rPr>
                <w:sz w:val="24"/>
              </w:rPr>
              <w:t>от 801 до 1100 мест – 36</w:t>
            </w:r>
            <w:r w:rsidRPr="00D110FB">
              <w:rPr>
                <w:sz w:val="24"/>
                <w:lang w:eastAsia="en-US"/>
              </w:rPr>
              <w:t>;</w:t>
            </w:r>
          </w:p>
          <w:p w:rsidR="00A608F8" w:rsidRPr="00D110FB" w:rsidRDefault="00A608F8" w:rsidP="00270C9C">
            <w:pPr>
              <w:spacing w:line="276" w:lineRule="auto"/>
            </w:pPr>
            <w:r w:rsidRPr="00D110FB">
              <w:t>от 1101 до 1500 мест – 23</w:t>
            </w:r>
            <w:r w:rsidRPr="00D110FB">
              <w:rPr>
                <w:lang w:eastAsia="en-US"/>
              </w:rPr>
              <w:t>;</w:t>
            </w:r>
          </w:p>
          <w:p w:rsidR="00A608F8" w:rsidRPr="00D110FB" w:rsidRDefault="00A608F8" w:rsidP="00270C9C">
            <w:pPr>
              <w:spacing w:line="276" w:lineRule="auto"/>
            </w:pPr>
            <w:r w:rsidRPr="00D110FB">
              <w:t>от 1501 до 2000 мест – 18</w:t>
            </w:r>
          </w:p>
        </w:tc>
      </w:tr>
      <w:tr w:rsidR="00427431" w:rsidRPr="00D110FB" w:rsidTr="00427431">
        <w:tc>
          <w:tcPr>
            <w:tcW w:w="1321" w:type="pct"/>
            <w:vMerge/>
            <w:tcBorders>
              <w:top w:val="single" w:sz="4" w:space="0" w:color="auto"/>
              <w:left w:val="single" w:sz="4" w:space="0" w:color="auto"/>
              <w:bottom w:val="single" w:sz="4" w:space="0" w:color="auto"/>
              <w:right w:val="single" w:sz="4" w:space="0" w:color="auto"/>
            </w:tcBorders>
            <w:vAlign w:val="center"/>
            <w:hideMark/>
          </w:tcPr>
          <w:p w:rsidR="00427431" w:rsidRPr="00D110FB" w:rsidRDefault="00427431" w:rsidP="00427431">
            <w:pPr>
              <w:spacing w:line="276" w:lineRule="auto"/>
            </w:pPr>
          </w:p>
        </w:tc>
        <w:tc>
          <w:tcPr>
            <w:tcW w:w="1034" w:type="pct"/>
            <w:tcBorders>
              <w:top w:val="single" w:sz="4" w:space="0" w:color="auto"/>
              <w:left w:val="single" w:sz="4" w:space="0" w:color="auto"/>
              <w:bottom w:val="single" w:sz="4" w:space="0" w:color="auto"/>
              <w:right w:val="single" w:sz="4" w:space="0" w:color="auto"/>
            </w:tcBorders>
          </w:tcPr>
          <w:p w:rsidR="00427431" w:rsidRPr="00D110FB" w:rsidRDefault="00427431" w:rsidP="00427431">
            <w:pPr>
              <w:pStyle w:val="101"/>
              <w:spacing w:line="276" w:lineRule="auto"/>
              <w:rPr>
                <w:sz w:val="24"/>
              </w:rPr>
            </w:pPr>
            <w:r w:rsidRPr="00D110FB">
              <w:rPr>
                <w:sz w:val="24"/>
              </w:rPr>
              <w:t>Расчетный показатель максимально допустимого уровня территориальной доступности</w:t>
            </w:r>
          </w:p>
        </w:tc>
        <w:tc>
          <w:tcPr>
            <w:tcW w:w="1071" w:type="pct"/>
            <w:tcBorders>
              <w:top w:val="single" w:sz="4" w:space="0" w:color="auto"/>
              <w:left w:val="single" w:sz="4" w:space="0" w:color="auto"/>
              <w:bottom w:val="single" w:sz="4" w:space="0" w:color="auto"/>
              <w:right w:val="single" w:sz="4" w:space="0" w:color="auto"/>
            </w:tcBorders>
            <w:hideMark/>
          </w:tcPr>
          <w:p w:rsidR="00427431" w:rsidRPr="00D110FB" w:rsidRDefault="00427431" w:rsidP="00427431">
            <w:pPr>
              <w:pStyle w:val="101"/>
              <w:spacing w:line="276" w:lineRule="auto"/>
              <w:rPr>
                <w:rFonts w:eastAsia="Calibri"/>
                <w:sz w:val="24"/>
                <w:lang w:eastAsia="en-US"/>
              </w:rPr>
            </w:pPr>
            <w:r w:rsidRPr="00D110FB">
              <w:rPr>
                <w:sz w:val="24"/>
              </w:rPr>
              <w:t>Радиус доступности, метров</w:t>
            </w:r>
          </w:p>
        </w:tc>
        <w:tc>
          <w:tcPr>
            <w:tcW w:w="1575" w:type="pct"/>
            <w:tcBorders>
              <w:top w:val="single" w:sz="4" w:space="0" w:color="auto"/>
              <w:left w:val="single" w:sz="4" w:space="0" w:color="auto"/>
              <w:bottom w:val="single" w:sz="4" w:space="0" w:color="auto"/>
              <w:right w:val="single" w:sz="4" w:space="0" w:color="auto"/>
            </w:tcBorders>
            <w:hideMark/>
          </w:tcPr>
          <w:p w:rsidR="00427431" w:rsidRPr="00D110FB" w:rsidRDefault="00427431" w:rsidP="00427431">
            <w:pPr>
              <w:pStyle w:val="afe"/>
              <w:widowControl w:val="0"/>
              <w:spacing w:line="276" w:lineRule="auto"/>
              <w:rPr>
                <w:sz w:val="24"/>
                <w:szCs w:val="24"/>
                <w:lang w:eastAsia="en-US"/>
              </w:rPr>
            </w:pPr>
            <w:r w:rsidRPr="00D110FB">
              <w:rPr>
                <w:sz w:val="24"/>
                <w:szCs w:val="24"/>
                <w:lang w:eastAsia="en-US"/>
              </w:rPr>
              <w:t>500 [3]</w:t>
            </w:r>
          </w:p>
        </w:tc>
      </w:tr>
      <w:tr w:rsidR="00A608F8" w:rsidRPr="00D110FB" w:rsidTr="00427431">
        <w:tc>
          <w:tcPr>
            <w:tcW w:w="1321" w:type="pct"/>
            <w:vMerge w:val="restart"/>
            <w:tcBorders>
              <w:top w:val="single" w:sz="4" w:space="0" w:color="auto"/>
              <w:left w:val="single" w:sz="4" w:space="0" w:color="auto"/>
              <w:bottom w:val="single" w:sz="4" w:space="0" w:color="auto"/>
              <w:right w:val="single" w:sz="4" w:space="0" w:color="auto"/>
            </w:tcBorders>
          </w:tcPr>
          <w:p w:rsidR="00A608F8" w:rsidRPr="00D110FB" w:rsidRDefault="00A608F8" w:rsidP="00A608F8">
            <w:pPr>
              <w:spacing w:line="276" w:lineRule="auto"/>
              <w:ind w:left="29"/>
            </w:pPr>
            <w:r w:rsidRPr="00D110FB">
              <w:t xml:space="preserve">Организации дополнительного образования </w:t>
            </w:r>
          </w:p>
        </w:tc>
        <w:tc>
          <w:tcPr>
            <w:tcW w:w="1034" w:type="pct"/>
            <w:vMerge w:val="restart"/>
            <w:tcBorders>
              <w:top w:val="single" w:sz="4" w:space="0" w:color="auto"/>
              <w:left w:val="single" w:sz="4" w:space="0" w:color="auto"/>
              <w:right w:val="single" w:sz="4" w:space="0" w:color="auto"/>
            </w:tcBorders>
          </w:tcPr>
          <w:p w:rsidR="00A608F8" w:rsidRPr="00D110FB" w:rsidRDefault="00A608F8" w:rsidP="00A608F8">
            <w:pPr>
              <w:spacing w:line="276" w:lineRule="auto"/>
              <w:rPr>
                <w:rFonts w:eastAsia="Calibri"/>
                <w:lang w:eastAsia="en-US"/>
              </w:rPr>
            </w:pPr>
            <w:r w:rsidRPr="00D110FB">
              <w:t>Расчетный показатель минимально допустимого уровня обеспеченности</w:t>
            </w: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A608F8" w:rsidP="00A608F8">
            <w:pPr>
              <w:spacing w:line="276" w:lineRule="auto"/>
              <w:rPr>
                <w:rFonts w:eastAsia="Calibri"/>
                <w:lang w:eastAsia="en-US"/>
              </w:rPr>
            </w:pPr>
            <w:r w:rsidRPr="00D110FB">
              <w:rPr>
                <w:rFonts w:eastAsia="Calibri"/>
                <w:lang w:eastAsia="en-US"/>
              </w:rPr>
              <w:t xml:space="preserve">Уровень обеспеченности, </w:t>
            </w:r>
          </w:p>
          <w:p w:rsidR="00A608F8" w:rsidRPr="00D110FB" w:rsidRDefault="00A608F8" w:rsidP="00A608F8">
            <w:pPr>
              <w:pStyle w:val="101"/>
              <w:spacing w:line="276" w:lineRule="auto"/>
              <w:rPr>
                <w:rFonts w:eastAsia="Calibri"/>
                <w:sz w:val="24"/>
                <w:lang w:eastAsia="en-US"/>
              </w:rPr>
            </w:pPr>
            <w:r w:rsidRPr="00D110FB">
              <w:rPr>
                <w:rFonts w:eastAsia="Calibri"/>
                <w:sz w:val="24"/>
                <w:lang w:eastAsia="en-US"/>
              </w:rPr>
              <w:t>мест на 100 детей в возрасте от 5 до 18 лет [5], [6], [7]</w:t>
            </w:r>
          </w:p>
        </w:tc>
        <w:tc>
          <w:tcPr>
            <w:tcW w:w="1575" w:type="pct"/>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A608F8">
            <w:pPr>
              <w:pStyle w:val="102"/>
              <w:spacing w:line="276" w:lineRule="auto"/>
              <w:jc w:val="left"/>
              <w:rPr>
                <w:rFonts w:eastAsia="Calibri"/>
                <w:sz w:val="24"/>
                <w:lang w:eastAsia="en-US"/>
              </w:rPr>
            </w:pPr>
            <w:r w:rsidRPr="00D110FB">
              <w:rPr>
                <w:rFonts w:eastAsia="Calibri"/>
                <w:sz w:val="24"/>
                <w:lang w:eastAsia="en-US"/>
              </w:rPr>
              <w:t>85, из них:</w:t>
            </w:r>
          </w:p>
          <w:p w:rsidR="00A608F8" w:rsidRPr="00D110FB" w:rsidRDefault="00A608F8" w:rsidP="00A608F8">
            <w:pPr>
              <w:pStyle w:val="102"/>
              <w:numPr>
                <w:ilvl w:val="0"/>
                <w:numId w:val="24"/>
              </w:numPr>
              <w:spacing w:line="276" w:lineRule="auto"/>
              <w:ind w:left="261" w:hanging="214"/>
              <w:jc w:val="left"/>
              <w:rPr>
                <w:rFonts w:eastAsia="Calibri"/>
                <w:sz w:val="24"/>
                <w:lang w:eastAsia="en-US"/>
              </w:rPr>
            </w:pPr>
            <w:r w:rsidRPr="00D110FB">
              <w:rPr>
                <w:sz w:val="24"/>
              </w:rPr>
              <w:t xml:space="preserve">реализуемых на базе общеобразовательных организаций – 55; </w:t>
            </w:r>
          </w:p>
          <w:p w:rsidR="00A608F8" w:rsidRPr="00D110FB" w:rsidRDefault="00A608F8" w:rsidP="00A608F8">
            <w:pPr>
              <w:pStyle w:val="102"/>
              <w:numPr>
                <w:ilvl w:val="0"/>
                <w:numId w:val="24"/>
              </w:numPr>
              <w:spacing w:line="276" w:lineRule="auto"/>
              <w:ind w:left="261" w:hanging="214"/>
              <w:jc w:val="left"/>
              <w:rPr>
                <w:sz w:val="24"/>
              </w:rPr>
            </w:pPr>
            <w:r w:rsidRPr="00D110FB">
              <w:rPr>
                <w:sz w:val="24"/>
              </w:rPr>
              <w:t>реализуемых на базе образовательных организаций (за исключением общеобразовательных) – 30, в том числе 12 реализуемых на базе ДШИ, ДХШ по дополнительным общеобразовательным программам в области искусств (предпрофессиональным и общеразвивающим)</w:t>
            </w:r>
          </w:p>
        </w:tc>
      </w:tr>
      <w:tr w:rsidR="00A608F8" w:rsidRPr="00D110FB" w:rsidTr="00427431">
        <w:trPr>
          <w:trHeight w:val="684"/>
        </w:trPr>
        <w:tc>
          <w:tcPr>
            <w:tcW w:w="1321" w:type="pct"/>
            <w:vMerge/>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A608F8">
            <w:pPr>
              <w:spacing w:line="276" w:lineRule="auto"/>
            </w:pPr>
          </w:p>
        </w:tc>
        <w:tc>
          <w:tcPr>
            <w:tcW w:w="1034" w:type="pct"/>
            <w:vMerge/>
            <w:tcBorders>
              <w:left w:val="single" w:sz="4" w:space="0" w:color="auto"/>
              <w:bottom w:val="single" w:sz="4" w:space="0" w:color="auto"/>
              <w:right w:val="single" w:sz="4" w:space="0" w:color="auto"/>
            </w:tcBorders>
          </w:tcPr>
          <w:p w:rsidR="00A608F8" w:rsidRPr="00D110FB" w:rsidRDefault="00A608F8" w:rsidP="00A608F8">
            <w:pPr>
              <w:pStyle w:val="101"/>
              <w:spacing w:line="276" w:lineRule="auto"/>
              <w:rPr>
                <w:rFonts w:eastAsia="Calibri"/>
                <w:sz w:val="24"/>
                <w:lang w:eastAsia="en-US"/>
              </w:rPr>
            </w:pP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A608F8" w:rsidP="00A608F8">
            <w:pPr>
              <w:pStyle w:val="101"/>
              <w:spacing w:line="276" w:lineRule="auto"/>
              <w:rPr>
                <w:rFonts w:eastAsia="Calibri"/>
                <w:sz w:val="24"/>
                <w:lang w:eastAsia="en-US"/>
              </w:rPr>
            </w:pPr>
            <w:r w:rsidRPr="00D110FB">
              <w:rPr>
                <w:rFonts w:eastAsia="Calibri"/>
                <w:sz w:val="24"/>
                <w:lang w:eastAsia="en-US"/>
              </w:rPr>
              <w:t xml:space="preserve">Размер земельного участка, кв. м на 1 </w:t>
            </w:r>
            <w:r w:rsidRPr="00D110FB">
              <w:rPr>
                <w:rFonts w:eastAsia="Calibri"/>
                <w:sz w:val="24"/>
                <w:lang w:eastAsia="en-US"/>
              </w:rPr>
              <w:lastRenderedPageBreak/>
              <w:t>место</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A608F8">
            <w:pPr>
              <w:spacing w:line="276" w:lineRule="auto"/>
            </w:pPr>
            <w:r w:rsidRPr="00D110FB">
              <w:lastRenderedPageBreak/>
              <w:t>Для отдельно стоящих зданий – 15;</w:t>
            </w:r>
          </w:p>
          <w:p w:rsidR="00A608F8" w:rsidRPr="00D110FB" w:rsidRDefault="00A608F8" w:rsidP="00A608F8">
            <w:pPr>
              <w:spacing w:line="276" w:lineRule="auto"/>
            </w:pPr>
            <w:r w:rsidRPr="00D110FB">
              <w:t xml:space="preserve">для организаций, </w:t>
            </w:r>
            <w:r w:rsidRPr="00D110FB">
              <w:lastRenderedPageBreak/>
              <w:t>размещенных в первых этажах жилых зданий – 7,5</w:t>
            </w:r>
          </w:p>
        </w:tc>
      </w:tr>
      <w:tr w:rsidR="00A608F8" w:rsidRPr="00D110FB" w:rsidTr="00427431">
        <w:tc>
          <w:tcPr>
            <w:tcW w:w="1321" w:type="pct"/>
            <w:vMerge/>
            <w:tcBorders>
              <w:top w:val="single" w:sz="4" w:space="0" w:color="auto"/>
              <w:left w:val="single" w:sz="4" w:space="0" w:color="auto"/>
              <w:bottom w:val="single" w:sz="4" w:space="0" w:color="auto"/>
              <w:right w:val="single" w:sz="4" w:space="0" w:color="auto"/>
            </w:tcBorders>
            <w:vAlign w:val="center"/>
            <w:hideMark/>
          </w:tcPr>
          <w:p w:rsidR="00A608F8" w:rsidRPr="00D110FB" w:rsidRDefault="00A608F8" w:rsidP="00A608F8">
            <w:pPr>
              <w:spacing w:line="276" w:lineRule="auto"/>
            </w:pPr>
          </w:p>
        </w:tc>
        <w:tc>
          <w:tcPr>
            <w:tcW w:w="1034" w:type="pct"/>
            <w:tcBorders>
              <w:top w:val="single" w:sz="4" w:space="0" w:color="auto"/>
              <w:left w:val="single" w:sz="4" w:space="0" w:color="auto"/>
              <w:bottom w:val="single" w:sz="4" w:space="0" w:color="auto"/>
              <w:right w:val="single" w:sz="4" w:space="0" w:color="auto"/>
            </w:tcBorders>
          </w:tcPr>
          <w:p w:rsidR="00A608F8" w:rsidRPr="00D110FB" w:rsidRDefault="00A608F8" w:rsidP="00A608F8">
            <w:pPr>
              <w:pStyle w:val="101"/>
              <w:spacing w:line="276" w:lineRule="auto"/>
              <w:rPr>
                <w:sz w:val="24"/>
              </w:rPr>
            </w:pPr>
            <w:r w:rsidRPr="00D110FB">
              <w:rPr>
                <w:sz w:val="24"/>
              </w:rPr>
              <w:t>Расчетный показатель максимально допустимого уровня территориальной доступности</w:t>
            </w:r>
          </w:p>
        </w:tc>
        <w:tc>
          <w:tcPr>
            <w:tcW w:w="1071" w:type="pct"/>
            <w:tcBorders>
              <w:top w:val="single" w:sz="4" w:space="0" w:color="auto"/>
              <w:left w:val="single" w:sz="4" w:space="0" w:color="auto"/>
              <w:bottom w:val="single" w:sz="4" w:space="0" w:color="auto"/>
              <w:right w:val="single" w:sz="4" w:space="0" w:color="auto"/>
            </w:tcBorders>
            <w:hideMark/>
          </w:tcPr>
          <w:p w:rsidR="00A608F8" w:rsidRPr="00D110FB" w:rsidRDefault="00427431" w:rsidP="00A608F8">
            <w:pPr>
              <w:pStyle w:val="101"/>
              <w:spacing w:line="276" w:lineRule="auto"/>
              <w:rPr>
                <w:rFonts w:eastAsia="Calibri"/>
                <w:sz w:val="24"/>
                <w:lang w:eastAsia="en-US"/>
              </w:rPr>
            </w:pPr>
            <w:r w:rsidRPr="00D110FB">
              <w:rPr>
                <w:sz w:val="24"/>
              </w:rPr>
              <w:t xml:space="preserve">Радиус доступности, минут на общественном или личном транспорте </w:t>
            </w:r>
            <w:r w:rsidR="00A608F8" w:rsidRPr="00D110FB">
              <w:rPr>
                <w:sz w:val="24"/>
              </w:rPr>
              <w:t>[8]</w:t>
            </w:r>
          </w:p>
        </w:tc>
        <w:tc>
          <w:tcPr>
            <w:tcW w:w="1575" w:type="pct"/>
            <w:tcBorders>
              <w:top w:val="single" w:sz="4" w:space="0" w:color="auto"/>
              <w:left w:val="single" w:sz="4" w:space="0" w:color="auto"/>
              <w:bottom w:val="single" w:sz="4" w:space="0" w:color="auto"/>
              <w:right w:val="single" w:sz="4" w:space="0" w:color="auto"/>
            </w:tcBorders>
            <w:hideMark/>
          </w:tcPr>
          <w:p w:rsidR="00A608F8" w:rsidRPr="00D110FB" w:rsidRDefault="00A608F8" w:rsidP="00A608F8">
            <w:pPr>
              <w:spacing w:line="276" w:lineRule="auto"/>
            </w:pPr>
            <w:r w:rsidRPr="00D110FB">
              <w:rPr>
                <w:lang w:eastAsia="en-US"/>
              </w:rPr>
              <w:t>30</w:t>
            </w:r>
          </w:p>
        </w:tc>
      </w:tr>
      <w:tr w:rsidR="00A608F8" w:rsidRPr="00D110FB" w:rsidTr="00427431">
        <w:tc>
          <w:tcPr>
            <w:tcW w:w="1321" w:type="pct"/>
            <w:vMerge w:val="restart"/>
            <w:tcBorders>
              <w:top w:val="single" w:sz="4" w:space="0" w:color="auto"/>
              <w:left w:val="single" w:sz="4" w:space="0" w:color="auto"/>
              <w:right w:val="single" w:sz="4" w:space="0" w:color="auto"/>
            </w:tcBorders>
          </w:tcPr>
          <w:p w:rsidR="00A608F8" w:rsidRPr="00D110FB" w:rsidRDefault="00A608F8" w:rsidP="00A608F8">
            <w:pPr>
              <w:spacing w:line="276" w:lineRule="auto"/>
            </w:pPr>
            <w:r w:rsidRPr="00D110FB">
              <w:t xml:space="preserve">Центры психолого-педагогической, медицинской и социальной помощи </w:t>
            </w:r>
          </w:p>
        </w:tc>
        <w:tc>
          <w:tcPr>
            <w:tcW w:w="1034" w:type="pct"/>
            <w:tcBorders>
              <w:top w:val="single" w:sz="4" w:space="0" w:color="auto"/>
              <w:left w:val="single" w:sz="4" w:space="0" w:color="auto"/>
              <w:right w:val="single" w:sz="4" w:space="0" w:color="auto"/>
            </w:tcBorders>
          </w:tcPr>
          <w:p w:rsidR="00A608F8" w:rsidRPr="00D110FB" w:rsidRDefault="00A608F8" w:rsidP="00A608F8">
            <w:pPr>
              <w:pStyle w:val="101"/>
              <w:spacing w:line="276" w:lineRule="auto"/>
              <w:rPr>
                <w:sz w:val="24"/>
                <w:lang w:eastAsia="en-US"/>
              </w:rPr>
            </w:pPr>
            <w:r w:rsidRPr="00D110FB">
              <w:rPr>
                <w:sz w:val="24"/>
              </w:rPr>
              <w:t>Расчетный показатель минимально допустимого уровня обеспеченности</w:t>
            </w:r>
          </w:p>
        </w:tc>
        <w:tc>
          <w:tcPr>
            <w:tcW w:w="1071" w:type="pct"/>
            <w:tcBorders>
              <w:top w:val="single" w:sz="4" w:space="0" w:color="auto"/>
              <w:left w:val="single" w:sz="4" w:space="0" w:color="auto"/>
              <w:bottom w:val="single" w:sz="4" w:space="0" w:color="auto"/>
              <w:right w:val="single" w:sz="4" w:space="0" w:color="auto"/>
            </w:tcBorders>
          </w:tcPr>
          <w:p w:rsidR="00A608F8" w:rsidRPr="00D110FB" w:rsidRDefault="00A608F8" w:rsidP="00A608F8">
            <w:pPr>
              <w:pStyle w:val="101"/>
              <w:spacing w:line="276" w:lineRule="auto"/>
              <w:rPr>
                <w:rFonts w:eastAsia="Calibri"/>
                <w:sz w:val="24"/>
                <w:lang w:eastAsia="en-US"/>
              </w:rPr>
            </w:pPr>
            <w:r w:rsidRPr="00D110FB">
              <w:rPr>
                <w:sz w:val="24"/>
                <w:lang w:eastAsia="en-US"/>
              </w:rPr>
              <w:t>Уровень обеспеченности, объект городской округ</w:t>
            </w:r>
          </w:p>
        </w:tc>
        <w:tc>
          <w:tcPr>
            <w:tcW w:w="1575" w:type="pct"/>
            <w:tcBorders>
              <w:top w:val="single" w:sz="4" w:space="0" w:color="auto"/>
              <w:left w:val="single" w:sz="4" w:space="0" w:color="auto"/>
              <w:bottom w:val="single" w:sz="4" w:space="0" w:color="auto"/>
              <w:right w:val="single" w:sz="4" w:space="0" w:color="auto"/>
            </w:tcBorders>
          </w:tcPr>
          <w:p w:rsidR="00A608F8" w:rsidRPr="00D110FB" w:rsidRDefault="00A608F8" w:rsidP="00A608F8">
            <w:pPr>
              <w:spacing w:line="276" w:lineRule="auto"/>
            </w:pPr>
            <w:r w:rsidRPr="00D110FB">
              <w:t>1</w:t>
            </w:r>
          </w:p>
        </w:tc>
      </w:tr>
      <w:tr w:rsidR="00427431" w:rsidRPr="00D110FB" w:rsidTr="00427431">
        <w:tc>
          <w:tcPr>
            <w:tcW w:w="1321" w:type="pct"/>
            <w:vMerge/>
            <w:tcBorders>
              <w:left w:val="single" w:sz="4" w:space="0" w:color="auto"/>
              <w:bottom w:val="single" w:sz="4" w:space="0" w:color="auto"/>
              <w:right w:val="single" w:sz="4" w:space="0" w:color="auto"/>
            </w:tcBorders>
          </w:tcPr>
          <w:p w:rsidR="00427431" w:rsidRPr="00D110FB" w:rsidRDefault="00427431" w:rsidP="00427431">
            <w:pPr>
              <w:spacing w:line="276" w:lineRule="auto"/>
            </w:pPr>
          </w:p>
        </w:tc>
        <w:tc>
          <w:tcPr>
            <w:tcW w:w="1034" w:type="pct"/>
            <w:tcBorders>
              <w:left w:val="single" w:sz="4" w:space="0" w:color="auto"/>
              <w:bottom w:val="single" w:sz="4" w:space="0" w:color="auto"/>
              <w:right w:val="single" w:sz="4" w:space="0" w:color="auto"/>
            </w:tcBorders>
          </w:tcPr>
          <w:p w:rsidR="00427431" w:rsidRPr="00D110FB" w:rsidRDefault="00427431" w:rsidP="00427431">
            <w:pPr>
              <w:pStyle w:val="101"/>
              <w:spacing w:line="276" w:lineRule="auto"/>
              <w:rPr>
                <w:sz w:val="24"/>
              </w:rPr>
            </w:pPr>
            <w:r w:rsidRPr="00D110FB">
              <w:rPr>
                <w:sz w:val="24"/>
              </w:rPr>
              <w:t>Расчетный показатель максимально допустимого уровня территориальной доступности</w:t>
            </w:r>
          </w:p>
        </w:tc>
        <w:tc>
          <w:tcPr>
            <w:tcW w:w="1071" w:type="pct"/>
            <w:tcBorders>
              <w:top w:val="single" w:sz="4" w:space="0" w:color="auto"/>
              <w:left w:val="single" w:sz="4" w:space="0" w:color="auto"/>
              <w:bottom w:val="single" w:sz="4" w:space="0" w:color="auto"/>
              <w:right w:val="single" w:sz="4" w:space="0" w:color="auto"/>
            </w:tcBorders>
          </w:tcPr>
          <w:p w:rsidR="00427431" w:rsidRPr="00D110FB" w:rsidRDefault="00427431" w:rsidP="00427431">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 [8]</w:t>
            </w:r>
          </w:p>
        </w:tc>
        <w:tc>
          <w:tcPr>
            <w:tcW w:w="1575" w:type="pct"/>
            <w:tcBorders>
              <w:top w:val="single" w:sz="4" w:space="0" w:color="auto"/>
              <w:left w:val="single" w:sz="4" w:space="0" w:color="auto"/>
              <w:bottom w:val="single" w:sz="4" w:space="0" w:color="auto"/>
              <w:right w:val="single" w:sz="4" w:space="0" w:color="auto"/>
            </w:tcBorders>
          </w:tcPr>
          <w:p w:rsidR="00427431" w:rsidRPr="00D110FB" w:rsidRDefault="00427431" w:rsidP="00427431">
            <w:pPr>
              <w:spacing w:line="276" w:lineRule="auto"/>
            </w:pPr>
            <w:r w:rsidRPr="00D110FB">
              <w:rPr>
                <w:lang w:eastAsia="en-US"/>
              </w:rPr>
              <w:t>30</w:t>
            </w:r>
          </w:p>
        </w:tc>
      </w:tr>
      <w:tr w:rsidR="00A608F8" w:rsidRPr="00D110FB" w:rsidTr="00A608F8">
        <w:tc>
          <w:tcPr>
            <w:tcW w:w="5000" w:type="pct"/>
            <w:gridSpan w:val="4"/>
            <w:tcBorders>
              <w:top w:val="single" w:sz="4" w:space="0" w:color="auto"/>
              <w:left w:val="single" w:sz="4" w:space="0" w:color="auto"/>
              <w:bottom w:val="single" w:sz="4" w:space="0" w:color="auto"/>
              <w:right w:val="single" w:sz="4" w:space="0" w:color="auto"/>
            </w:tcBorders>
          </w:tcPr>
          <w:p w:rsidR="00A608F8" w:rsidRPr="00D110FB" w:rsidRDefault="00A608F8" w:rsidP="00A608F8">
            <w:pPr>
              <w:tabs>
                <w:tab w:val="left" w:pos="0"/>
              </w:tabs>
              <w:spacing w:line="276" w:lineRule="auto"/>
              <w:jc w:val="both"/>
            </w:pPr>
            <w:r w:rsidRPr="00D110FB">
              <w:t xml:space="preserve">Примечания: </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Участки дошкольных образовательных организаций не должны примыкать непосредственно к магистральным улицам.</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При реконструкции дошкольных образовательных организаций минимальный размер земельного участка может быть сокращен на 20%.</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 xml:space="preserve">Пешеходный подход обучающихся от жилых зданий к </w:t>
            </w:r>
            <w:r w:rsidR="00F936A4" w:rsidRPr="00D110FB">
              <w:rPr>
                <w:rFonts w:eastAsia="Calibri"/>
                <w:lang w:eastAsia="en-US"/>
              </w:rPr>
              <w:t>объекту образования</w:t>
            </w:r>
            <w:r w:rsidRPr="00D110FB">
              <w:rPr>
                <w:rFonts w:eastAsia="Calibri"/>
                <w:lang w:eastAsia="en-US"/>
              </w:rPr>
              <w:t xml:space="preserve"> должен быть не более 500 м. В условиях стесненной городской застройки радиус доступности может быть увеличен до 800 м. В условиях индивидуальной жилой застройки радиус доступности может быть увеличен до 600 м.</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 xml:space="preserve">При реконструкции общеобразовательных организаций минимальный размер земельного участка может быть сокращен на 40%. </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Потребность может быть обеспечена за счет организации предоставления услуг дополнительного образования на базе общеобразовательных и дошкольных образовательных организаций, учреждений культуры и спорта.</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Число мест в организациях дополнительного образования определяется с учетом сменности образовательных организаций.</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 xml:space="preserve">Дифференциацию организаций дополнительного образования по видам необходимо определять исходя из количества детей, фактически охваченных определенным </w:t>
            </w:r>
            <w:r w:rsidRPr="00D110FB">
              <w:rPr>
                <w:rFonts w:eastAsia="Calibri"/>
                <w:lang w:eastAsia="en-US"/>
              </w:rPr>
              <w:lastRenderedPageBreak/>
              <w:t>направлением, а также с учетом целевых показателей и индикаторов муниципальных программ в области образования, культуры, физической культуры и массового спорта, предпочтения жителей проектируемой территории.</w:t>
            </w:r>
          </w:p>
          <w:p w:rsidR="00A608F8" w:rsidRPr="00D110FB" w:rsidRDefault="00A608F8" w:rsidP="00A608F8">
            <w:pPr>
              <w:numPr>
                <w:ilvl w:val="0"/>
                <w:numId w:val="19"/>
              </w:numPr>
              <w:spacing w:line="276" w:lineRule="auto"/>
              <w:ind w:left="313" w:hanging="284"/>
              <w:jc w:val="both"/>
              <w:rPr>
                <w:rFonts w:eastAsia="Calibri"/>
                <w:lang w:eastAsia="en-US"/>
              </w:rPr>
            </w:pPr>
            <w:r w:rsidRPr="00D110FB">
              <w:rPr>
                <w:rFonts w:eastAsia="Calibri"/>
                <w:lang w:eastAsia="en-US"/>
              </w:rPr>
              <w:t>Показатели максимально допустимого уровня пешеходной доступности объектов не нормируются.</w:t>
            </w:r>
          </w:p>
        </w:tc>
      </w:tr>
    </w:tbl>
    <w:p w:rsidR="00F171C8" w:rsidRPr="00D110FB" w:rsidRDefault="007B73CE" w:rsidP="00270C9C">
      <w:pPr>
        <w:pStyle w:val="21"/>
        <w:spacing w:before="120" w:line="276" w:lineRule="auto"/>
        <w:ind w:left="1" w:firstLine="708"/>
        <w:jc w:val="both"/>
        <w:rPr>
          <w:b w:val="0"/>
        </w:rPr>
      </w:pPr>
      <w:bookmarkStart w:id="80" w:name="_Toc146142918"/>
      <w:bookmarkStart w:id="81" w:name="_Toc210917400"/>
      <w:r w:rsidRPr="00D110FB">
        <w:rPr>
          <w:b w:val="0"/>
        </w:rPr>
        <w:lastRenderedPageBreak/>
        <w:t>2.2</w:t>
      </w:r>
      <w:r w:rsidR="00F171C8"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F171C8" w:rsidRPr="00D110FB">
        <w:rPr>
          <w:b w:val="0"/>
        </w:rPr>
        <w:t xml:space="preserve"> в области физической культуры и массового спорта</w:t>
      </w:r>
      <w:bookmarkEnd w:id="80"/>
      <w:bookmarkEnd w:id="81"/>
      <w:r w:rsidR="00F171C8" w:rsidRPr="00D110FB">
        <w:rPr>
          <w:b w:val="0"/>
        </w:rPr>
        <w:t xml:space="preserve"> </w:t>
      </w:r>
    </w:p>
    <w:p w:rsidR="00E8179D" w:rsidRPr="00D110FB" w:rsidRDefault="009643AC" w:rsidP="009643AC">
      <w:pPr>
        <w:pStyle w:val="af1"/>
        <w:spacing w:before="0" w:line="276" w:lineRule="auto"/>
        <w:ind w:firstLine="708"/>
        <w:jc w:val="both"/>
        <w:rPr>
          <w:b w:val="0"/>
          <w:sz w:val="28"/>
          <w:szCs w:val="28"/>
        </w:rPr>
      </w:pPr>
      <w:r w:rsidRPr="00D110FB">
        <w:rPr>
          <w:b w:val="0"/>
          <w:sz w:val="28"/>
          <w:szCs w:val="28"/>
        </w:rPr>
        <w:t>Р</w:t>
      </w:r>
      <w:r w:rsidR="00E8179D" w:rsidRPr="00D110FB">
        <w:rPr>
          <w:b w:val="0"/>
          <w:sz w:val="28"/>
          <w:szCs w:val="28"/>
        </w:rPr>
        <w:t>асчетные показатели, устанавливаемые для объектов местного значения городского округа в области физической культуры и массового спорта, определя</w:t>
      </w:r>
      <w:r w:rsidRPr="00D110FB">
        <w:rPr>
          <w:b w:val="0"/>
          <w:sz w:val="28"/>
          <w:szCs w:val="28"/>
        </w:rPr>
        <w:t>ю</w:t>
      </w:r>
      <w:r w:rsidR="00E8179D" w:rsidRPr="00D110FB">
        <w:rPr>
          <w:b w:val="0"/>
          <w:sz w:val="28"/>
          <w:szCs w:val="28"/>
        </w:rPr>
        <w:t>тся</w:t>
      </w:r>
      <w:r w:rsidRPr="00D110FB">
        <w:rPr>
          <w:b w:val="0"/>
          <w:sz w:val="28"/>
          <w:szCs w:val="28"/>
        </w:rPr>
        <w:t xml:space="preserve"> в соответствии с Приказом Мин</w:t>
      </w:r>
      <w:r w:rsidR="000F7332" w:rsidRPr="00D110FB">
        <w:rPr>
          <w:b w:val="0"/>
          <w:sz w:val="28"/>
          <w:szCs w:val="28"/>
        </w:rPr>
        <w:t xml:space="preserve">истерства </w:t>
      </w:r>
      <w:r w:rsidRPr="00D110FB">
        <w:rPr>
          <w:b w:val="0"/>
          <w:sz w:val="28"/>
          <w:szCs w:val="28"/>
        </w:rPr>
        <w:t>спорта Росси</w:t>
      </w:r>
      <w:r w:rsidR="000F7332" w:rsidRPr="00D110FB">
        <w:rPr>
          <w:b w:val="0"/>
          <w:sz w:val="28"/>
          <w:szCs w:val="28"/>
        </w:rPr>
        <w:t>йской Федерации</w:t>
      </w:r>
      <w:r w:rsidRPr="00D110FB">
        <w:rPr>
          <w:b w:val="0"/>
          <w:sz w:val="28"/>
          <w:szCs w:val="28"/>
        </w:rPr>
        <w:t xml:space="preserve"> </w:t>
      </w:r>
      <w:bookmarkStart w:id="82" w:name="_Hlk210921909"/>
      <w:r w:rsidRPr="00D110FB">
        <w:rPr>
          <w:b w:val="0"/>
          <w:sz w:val="28"/>
          <w:szCs w:val="28"/>
        </w:rPr>
        <w:t xml:space="preserve">от 21.03.2018 № 244. Обеспеченность </w:t>
      </w:r>
      <w:bookmarkEnd w:id="82"/>
      <w:r w:rsidRPr="00D110FB">
        <w:rPr>
          <w:b w:val="0"/>
          <w:sz w:val="28"/>
          <w:szCs w:val="28"/>
        </w:rPr>
        <w:t>объектами спорта определяется, исходя из</w:t>
      </w:r>
      <w:r w:rsidR="00E8179D" w:rsidRPr="00D110FB">
        <w:rPr>
          <w:b w:val="0"/>
          <w:sz w:val="28"/>
          <w:szCs w:val="28"/>
        </w:rPr>
        <w:t xml:space="preserve"> единовременной пропускной способности объекта спорта (далее — ЕПС)</w:t>
      </w:r>
      <w:r w:rsidRPr="00D110FB">
        <w:rPr>
          <w:b w:val="0"/>
          <w:sz w:val="28"/>
          <w:szCs w:val="28"/>
        </w:rPr>
        <w:t xml:space="preserve"> по методике, установленной Приказом.</w:t>
      </w:r>
    </w:p>
    <w:p w:rsidR="00357614" w:rsidRPr="00D110FB" w:rsidRDefault="0033132D" w:rsidP="00270C9C">
      <w:pPr>
        <w:pStyle w:val="af1"/>
        <w:spacing w:before="0" w:line="276" w:lineRule="auto"/>
        <w:ind w:firstLine="708"/>
        <w:jc w:val="both"/>
        <w:rPr>
          <w:b w:val="0"/>
          <w:sz w:val="28"/>
          <w:szCs w:val="28"/>
        </w:rPr>
      </w:pPr>
      <w:r w:rsidRPr="00D110FB">
        <w:rPr>
          <w:b w:val="0"/>
          <w:sz w:val="28"/>
          <w:szCs w:val="28"/>
        </w:rPr>
        <w:t xml:space="preserve">Таблица </w:t>
      </w:r>
      <w:r w:rsidR="008C67D6" w:rsidRPr="00D110FB">
        <w:rPr>
          <w:b w:val="0"/>
          <w:sz w:val="28"/>
          <w:szCs w:val="28"/>
        </w:rPr>
        <w:fldChar w:fldCharType="begin"/>
      </w:r>
      <w:r w:rsidR="000B2E64" w:rsidRPr="00D110FB">
        <w:rPr>
          <w:b w:val="0"/>
          <w:sz w:val="28"/>
          <w:szCs w:val="28"/>
        </w:rPr>
        <w:instrText xml:space="preserve"> SEQ Таблица \* ARABIC </w:instrText>
      </w:r>
      <w:r w:rsidR="008C67D6" w:rsidRPr="00D110FB">
        <w:rPr>
          <w:b w:val="0"/>
          <w:sz w:val="28"/>
          <w:szCs w:val="28"/>
        </w:rPr>
        <w:fldChar w:fldCharType="separate"/>
      </w:r>
      <w:r w:rsidR="00C0399B">
        <w:rPr>
          <w:b w:val="0"/>
          <w:noProof/>
          <w:sz w:val="28"/>
          <w:szCs w:val="28"/>
        </w:rPr>
        <w:t>2</w:t>
      </w:r>
      <w:r w:rsidR="008C67D6" w:rsidRPr="00D110FB">
        <w:rPr>
          <w:b w:val="0"/>
          <w:sz w:val="28"/>
          <w:szCs w:val="28"/>
        </w:rPr>
        <w:fldChar w:fldCharType="end"/>
      </w:r>
      <w:r w:rsidR="00357614"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w:t>
      </w:r>
      <w:r w:rsidR="00D037FB" w:rsidRPr="00D110FB">
        <w:rPr>
          <w:b w:val="0"/>
          <w:sz w:val="28"/>
          <w:szCs w:val="28"/>
        </w:rPr>
        <w:t>в области физической культуры и массового спорта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126"/>
        <w:gridCol w:w="2268"/>
        <w:gridCol w:w="2977"/>
      </w:tblGrid>
      <w:tr w:rsidR="00A608F8" w:rsidRPr="00D110FB" w:rsidTr="00A608F8">
        <w:trPr>
          <w:tblHeader/>
        </w:trPr>
        <w:tc>
          <w:tcPr>
            <w:tcW w:w="2518" w:type="dxa"/>
            <w:vAlign w:val="center"/>
          </w:tcPr>
          <w:p w:rsidR="00A608F8" w:rsidRPr="00D110FB" w:rsidRDefault="00A608F8" w:rsidP="00270C9C">
            <w:pPr>
              <w:spacing w:line="276" w:lineRule="auto"/>
              <w:jc w:val="center"/>
              <w:rPr>
                <w:szCs w:val="28"/>
              </w:rPr>
            </w:pPr>
            <w:r w:rsidRPr="00D110FB">
              <w:rPr>
                <w:szCs w:val="28"/>
              </w:rPr>
              <w:t>Наименование вида объекта</w:t>
            </w:r>
          </w:p>
        </w:tc>
        <w:tc>
          <w:tcPr>
            <w:tcW w:w="2126" w:type="dxa"/>
            <w:vAlign w:val="center"/>
          </w:tcPr>
          <w:p w:rsidR="00A608F8" w:rsidRPr="00D110FB" w:rsidRDefault="00A608F8" w:rsidP="00A608F8">
            <w:pPr>
              <w:spacing w:line="276" w:lineRule="auto"/>
              <w:jc w:val="center"/>
              <w:rPr>
                <w:szCs w:val="28"/>
              </w:rPr>
            </w:pPr>
            <w:r w:rsidRPr="00D110FB">
              <w:t>Тип расчетного показателя</w:t>
            </w:r>
          </w:p>
        </w:tc>
        <w:tc>
          <w:tcPr>
            <w:tcW w:w="2268" w:type="dxa"/>
            <w:vAlign w:val="center"/>
          </w:tcPr>
          <w:p w:rsidR="00A608F8" w:rsidRPr="00D110FB" w:rsidRDefault="00A608F8" w:rsidP="00A608F8">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2977" w:type="dxa"/>
            <w:tcBorders>
              <w:right w:val="single" w:sz="4" w:space="0" w:color="auto"/>
            </w:tcBorders>
            <w:vAlign w:val="center"/>
          </w:tcPr>
          <w:p w:rsidR="00A608F8" w:rsidRPr="00D110FB" w:rsidRDefault="00A608F8" w:rsidP="00270C9C">
            <w:pPr>
              <w:spacing w:line="276" w:lineRule="auto"/>
              <w:jc w:val="center"/>
              <w:rPr>
                <w:szCs w:val="28"/>
              </w:rPr>
            </w:pPr>
            <w:r w:rsidRPr="00D110FB">
              <w:rPr>
                <w:szCs w:val="28"/>
              </w:rPr>
              <w:t>Значение расчетного показателя</w:t>
            </w:r>
          </w:p>
        </w:tc>
      </w:tr>
      <w:tr w:rsidR="00A608F8" w:rsidRPr="00D110FB" w:rsidTr="00A608F8">
        <w:tc>
          <w:tcPr>
            <w:tcW w:w="2518" w:type="dxa"/>
          </w:tcPr>
          <w:p w:rsidR="00A608F8" w:rsidRPr="00D110FB" w:rsidRDefault="00A608F8" w:rsidP="00270C9C">
            <w:pPr>
              <w:spacing w:line="276" w:lineRule="auto"/>
              <w:rPr>
                <w:szCs w:val="28"/>
              </w:rPr>
            </w:pPr>
            <w:r w:rsidRPr="00D110FB">
              <w:rPr>
                <w:szCs w:val="28"/>
              </w:rPr>
              <w:t>Объекты физической культуры и массового спорта</w:t>
            </w:r>
          </w:p>
        </w:tc>
        <w:tc>
          <w:tcPr>
            <w:tcW w:w="2126" w:type="dxa"/>
          </w:tcPr>
          <w:p w:rsidR="00A608F8" w:rsidRPr="00D110FB" w:rsidRDefault="00A608F8" w:rsidP="00270C9C">
            <w:pPr>
              <w:pStyle w:val="101"/>
              <w:spacing w:line="276" w:lineRule="auto"/>
              <w:rPr>
                <w:rFonts w:eastAsia="Calibri"/>
                <w:sz w:val="24"/>
                <w:szCs w:val="28"/>
                <w:lang w:eastAsia="en-US"/>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270C9C">
            <w:pPr>
              <w:pStyle w:val="101"/>
              <w:spacing w:line="276" w:lineRule="auto"/>
              <w:rPr>
                <w:rFonts w:eastAsia="Calibri"/>
                <w:sz w:val="24"/>
                <w:szCs w:val="28"/>
                <w:lang w:eastAsia="en-US"/>
              </w:rPr>
            </w:pPr>
            <w:r w:rsidRPr="00D110FB">
              <w:rPr>
                <w:rFonts w:eastAsia="Calibri"/>
                <w:sz w:val="24"/>
                <w:szCs w:val="28"/>
                <w:lang w:eastAsia="en-US"/>
              </w:rPr>
              <w:t>Уровень обеспеченности,</w:t>
            </w:r>
          </w:p>
          <w:p w:rsidR="00A608F8" w:rsidRPr="00D110FB" w:rsidRDefault="00A608F8" w:rsidP="00255443">
            <w:pPr>
              <w:pStyle w:val="101"/>
              <w:spacing w:line="276" w:lineRule="auto"/>
              <w:rPr>
                <w:rFonts w:eastAsia="Calibri"/>
                <w:sz w:val="24"/>
                <w:szCs w:val="28"/>
                <w:lang w:eastAsia="en-US"/>
              </w:rPr>
            </w:pPr>
            <w:r w:rsidRPr="00D110FB">
              <w:rPr>
                <w:rFonts w:eastAsia="Calibri"/>
                <w:sz w:val="24"/>
                <w:szCs w:val="28"/>
                <w:lang w:eastAsia="en-US"/>
              </w:rPr>
              <w:t>ЕПС (человек) на 1 тыс. человек общей численности населения [1, 2, 3, 4, 5]</w:t>
            </w:r>
          </w:p>
        </w:tc>
        <w:tc>
          <w:tcPr>
            <w:tcW w:w="2977" w:type="dxa"/>
            <w:tcBorders>
              <w:right w:val="single" w:sz="4" w:space="0" w:color="auto"/>
            </w:tcBorders>
            <w:vAlign w:val="center"/>
          </w:tcPr>
          <w:p w:rsidR="00A608F8" w:rsidRPr="00D110FB" w:rsidRDefault="00A608F8" w:rsidP="00270C9C">
            <w:pPr>
              <w:pStyle w:val="101"/>
              <w:spacing w:line="276" w:lineRule="auto"/>
              <w:rPr>
                <w:rFonts w:eastAsia="Calibri"/>
                <w:sz w:val="24"/>
                <w:szCs w:val="28"/>
                <w:lang w:eastAsia="en-US"/>
              </w:rPr>
            </w:pPr>
            <w:r w:rsidRPr="00D110FB">
              <w:rPr>
                <w:rFonts w:eastAsia="Calibri"/>
                <w:sz w:val="24"/>
                <w:szCs w:val="28"/>
                <w:lang w:eastAsia="en-US"/>
              </w:rPr>
              <w:t>85</w:t>
            </w:r>
            <w:r w:rsidR="00CE473E" w:rsidRPr="00D110FB">
              <w:rPr>
                <w:rFonts w:eastAsia="Calibri"/>
                <w:sz w:val="24"/>
                <w:szCs w:val="28"/>
                <w:lang w:eastAsia="en-US"/>
              </w:rPr>
              <w:t xml:space="preserve"> </w:t>
            </w:r>
            <w:r w:rsidR="00DC7D54" w:rsidRPr="00D110FB">
              <w:rPr>
                <w:rFonts w:eastAsia="Calibri"/>
                <w:sz w:val="24"/>
                <w:szCs w:val="28"/>
                <w:lang w:eastAsia="en-US"/>
              </w:rPr>
              <w:t>чел.</w:t>
            </w:r>
          </w:p>
        </w:tc>
      </w:tr>
      <w:tr w:rsidR="00A608F8" w:rsidRPr="00D110FB" w:rsidTr="00A608F8">
        <w:trPr>
          <w:trHeight w:val="448"/>
        </w:trPr>
        <w:tc>
          <w:tcPr>
            <w:tcW w:w="2518" w:type="dxa"/>
            <w:vMerge w:val="restart"/>
          </w:tcPr>
          <w:p w:rsidR="00A608F8" w:rsidRPr="00D110FB" w:rsidRDefault="00A608F8" w:rsidP="00270C9C">
            <w:pPr>
              <w:spacing w:line="276" w:lineRule="auto"/>
              <w:rPr>
                <w:szCs w:val="28"/>
              </w:rPr>
            </w:pPr>
            <w:r w:rsidRPr="00D110FB">
              <w:rPr>
                <w:szCs w:val="28"/>
              </w:rPr>
              <w:t xml:space="preserve">Физкультурно-спортивные залы </w:t>
            </w:r>
            <w:r w:rsidRPr="00D110FB">
              <w:t>[4]</w:t>
            </w:r>
          </w:p>
        </w:tc>
        <w:tc>
          <w:tcPr>
            <w:tcW w:w="2126" w:type="dxa"/>
          </w:tcPr>
          <w:p w:rsidR="00A608F8" w:rsidRPr="00D110FB" w:rsidRDefault="00A608F8" w:rsidP="005A085A">
            <w:pPr>
              <w:pStyle w:val="101"/>
              <w:spacing w:line="276" w:lineRule="auto"/>
              <w:rPr>
                <w:rFonts w:eastAsia="Calibri"/>
                <w:sz w:val="24"/>
                <w:szCs w:val="28"/>
                <w:lang w:eastAsia="en-US"/>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5A085A">
            <w:pPr>
              <w:pStyle w:val="101"/>
              <w:spacing w:line="276" w:lineRule="auto"/>
              <w:rPr>
                <w:rFonts w:eastAsia="Calibri"/>
                <w:sz w:val="24"/>
                <w:szCs w:val="28"/>
                <w:lang w:eastAsia="en-US"/>
              </w:rPr>
            </w:pPr>
            <w:r w:rsidRPr="00D110FB">
              <w:rPr>
                <w:rFonts w:eastAsia="Calibri"/>
                <w:sz w:val="24"/>
                <w:szCs w:val="28"/>
                <w:lang w:eastAsia="en-US"/>
              </w:rPr>
              <w:t xml:space="preserve">Уровень обеспеченности, кв. м площади пола на 1 тыс. человек </w:t>
            </w:r>
          </w:p>
        </w:tc>
        <w:tc>
          <w:tcPr>
            <w:tcW w:w="2977" w:type="dxa"/>
          </w:tcPr>
          <w:p w:rsidR="00A608F8" w:rsidRPr="00D110FB" w:rsidRDefault="00A608F8" w:rsidP="00270C9C">
            <w:pPr>
              <w:spacing w:line="276" w:lineRule="auto"/>
              <w:rPr>
                <w:szCs w:val="28"/>
              </w:rPr>
            </w:pPr>
            <w:r w:rsidRPr="00D110FB">
              <w:rPr>
                <w:szCs w:val="28"/>
              </w:rPr>
              <w:t>120</w:t>
            </w:r>
          </w:p>
        </w:tc>
      </w:tr>
      <w:tr w:rsidR="00A608F8" w:rsidRPr="00D110FB" w:rsidTr="00A608F8">
        <w:tc>
          <w:tcPr>
            <w:tcW w:w="2518" w:type="dxa"/>
            <w:vMerge/>
          </w:tcPr>
          <w:p w:rsidR="00A608F8" w:rsidRPr="00D110FB" w:rsidRDefault="00A608F8" w:rsidP="00270C9C">
            <w:pPr>
              <w:spacing w:line="276" w:lineRule="auto"/>
              <w:rPr>
                <w:szCs w:val="28"/>
              </w:rPr>
            </w:pPr>
          </w:p>
        </w:tc>
        <w:tc>
          <w:tcPr>
            <w:tcW w:w="2126" w:type="dxa"/>
          </w:tcPr>
          <w:p w:rsidR="00A608F8" w:rsidRPr="00D110FB" w:rsidRDefault="00A608F8" w:rsidP="00A608F8">
            <w:pPr>
              <w:pStyle w:val="101"/>
              <w:keepNext/>
              <w:keepLines/>
              <w:spacing w:line="276" w:lineRule="auto"/>
              <w:rPr>
                <w:rFonts w:eastAsia="Calibri"/>
                <w:sz w:val="24"/>
                <w:szCs w:val="28"/>
                <w:lang w:eastAsia="en-US"/>
              </w:rPr>
            </w:pPr>
            <w:r w:rsidRPr="00D110FB">
              <w:rPr>
                <w:sz w:val="24"/>
              </w:rPr>
              <w:t xml:space="preserve">Расчетный показатель максимально </w:t>
            </w:r>
            <w:r w:rsidRPr="00D110FB">
              <w:rPr>
                <w:sz w:val="24"/>
              </w:rPr>
              <w:lastRenderedPageBreak/>
              <w:t>допустимого уровня территориальной доступности</w:t>
            </w:r>
          </w:p>
        </w:tc>
        <w:tc>
          <w:tcPr>
            <w:tcW w:w="2268" w:type="dxa"/>
          </w:tcPr>
          <w:p w:rsidR="00A608F8" w:rsidRPr="00D110FB" w:rsidRDefault="009643AC" w:rsidP="00270C9C">
            <w:pPr>
              <w:pStyle w:val="101"/>
              <w:spacing w:line="276" w:lineRule="auto"/>
              <w:rPr>
                <w:rFonts w:eastAsia="Calibri"/>
                <w:sz w:val="24"/>
                <w:szCs w:val="28"/>
                <w:lang w:eastAsia="en-US"/>
              </w:rPr>
            </w:pPr>
            <w:r w:rsidRPr="00D110FB">
              <w:rPr>
                <w:sz w:val="24"/>
              </w:rPr>
              <w:lastRenderedPageBreak/>
              <w:t xml:space="preserve">Радиус доступности, минут на общественном </w:t>
            </w:r>
            <w:r w:rsidRPr="00D110FB">
              <w:rPr>
                <w:sz w:val="24"/>
              </w:rPr>
              <w:lastRenderedPageBreak/>
              <w:t>или личном транспорте</w:t>
            </w:r>
          </w:p>
        </w:tc>
        <w:tc>
          <w:tcPr>
            <w:tcW w:w="2977" w:type="dxa"/>
          </w:tcPr>
          <w:p w:rsidR="00A608F8" w:rsidRPr="00D110FB" w:rsidRDefault="00A608F8" w:rsidP="00270C9C">
            <w:pPr>
              <w:spacing w:line="276" w:lineRule="auto"/>
              <w:rPr>
                <w:szCs w:val="28"/>
              </w:rPr>
            </w:pPr>
            <w:r w:rsidRPr="00D110FB">
              <w:rPr>
                <w:szCs w:val="28"/>
              </w:rPr>
              <w:lastRenderedPageBreak/>
              <w:t>20</w:t>
            </w:r>
          </w:p>
        </w:tc>
      </w:tr>
      <w:tr w:rsidR="00A608F8" w:rsidRPr="00D110FB" w:rsidTr="00A608F8">
        <w:tc>
          <w:tcPr>
            <w:tcW w:w="2518" w:type="dxa"/>
            <w:vMerge w:val="restart"/>
          </w:tcPr>
          <w:p w:rsidR="00A608F8" w:rsidRPr="00D110FB" w:rsidRDefault="00A608F8" w:rsidP="00255443">
            <w:pPr>
              <w:spacing w:line="276" w:lineRule="auto"/>
              <w:rPr>
                <w:szCs w:val="28"/>
              </w:rPr>
            </w:pPr>
            <w:r w:rsidRPr="00D110FB">
              <w:rPr>
                <w:szCs w:val="28"/>
              </w:rPr>
              <w:lastRenderedPageBreak/>
              <w:t>Плоскостные спортивные сооружения [3]</w:t>
            </w:r>
          </w:p>
        </w:tc>
        <w:tc>
          <w:tcPr>
            <w:tcW w:w="2126" w:type="dxa"/>
          </w:tcPr>
          <w:p w:rsidR="00A608F8" w:rsidRPr="00D110FB" w:rsidRDefault="00A608F8" w:rsidP="00270C9C">
            <w:pPr>
              <w:pStyle w:val="101"/>
              <w:spacing w:line="276" w:lineRule="auto"/>
              <w:rPr>
                <w:rFonts w:eastAsia="Calibri"/>
                <w:sz w:val="24"/>
                <w:szCs w:val="28"/>
                <w:lang w:eastAsia="en-US"/>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270C9C">
            <w:pPr>
              <w:pStyle w:val="101"/>
              <w:spacing w:line="276" w:lineRule="auto"/>
              <w:rPr>
                <w:rFonts w:eastAsia="Calibri"/>
                <w:sz w:val="24"/>
                <w:szCs w:val="28"/>
                <w:lang w:eastAsia="en-US"/>
              </w:rPr>
            </w:pPr>
            <w:r w:rsidRPr="00D110FB">
              <w:rPr>
                <w:rFonts w:eastAsia="Calibri"/>
                <w:sz w:val="24"/>
                <w:szCs w:val="28"/>
                <w:lang w:eastAsia="en-US"/>
              </w:rPr>
              <w:t xml:space="preserve">Уровень обеспеченности, кв. м на 1 тыс. человек </w:t>
            </w:r>
          </w:p>
        </w:tc>
        <w:tc>
          <w:tcPr>
            <w:tcW w:w="2977" w:type="dxa"/>
          </w:tcPr>
          <w:p w:rsidR="00A608F8" w:rsidRPr="00D110FB" w:rsidRDefault="00A608F8" w:rsidP="00270C9C">
            <w:pPr>
              <w:spacing w:line="276" w:lineRule="auto"/>
              <w:rPr>
                <w:szCs w:val="28"/>
              </w:rPr>
            </w:pPr>
            <w:r w:rsidRPr="00D110FB">
              <w:rPr>
                <w:szCs w:val="28"/>
              </w:rPr>
              <w:t>1000</w:t>
            </w:r>
          </w:p>
        </w:tc>
      </w:tr>
      <w:tr w:rsidR="00A608F8" w:rsidRPr="00D110FB" w:rsidTr="00A608F8">
        <w:tc>
          <w:tcPr>
            <w:tcW w:w="2518" w:type="dxa"/>
            <w:vMerge/>
          </w:tcPr>
          <w:p w:rsidR="00A608F8" w:rsidRPr="00D110FB" w:rsidRDefault="00A608F8" w:rsidP="00270C9C">
            <w:pPr>
              <w:spacing w:line="276" w:lineRule="auto"/>
              <w:rPr>
                <w:szCs w:val="28"/>
              </w:rPr>
            </w:pPr>
          </w:p>
        </w:tc>
        <w:tc>
          <w:tcPr>
            <w:tcW w:w="2126" w:type="dxa"/>
          </w:tcPr>
          <w:p w:rsidR="00A608F8" w:rsidRPr="00D110FB" w:rsidRDefault="00A608F8" w:rsidP="00270C9C">
            <w:pPr>
              <w:pStyle w:val="101"/>
              <w:spacing w:line="276" w:lineRule="auto"/>
              <w:rPr>
                <w:rFonts w:eastAsia="Calibri"/>
                <w:sz w:val="24"/>
                <w:szCs w:val="28"/>
                <w:lang w:eastAsia="en-US"/>
              </w:rPr>
            </w:pPr>
            <w:r w:rsidRPr="00D110FB">
              <w:rPr>
                <w:sz w:val="24"/>
              </w:rPr>
              <w:t>Расчетный показатель максимально допустимого уровня территориальной доступности</w:t>
            </w:r>
          </w:p>
        </w:tc>
        <w:tc>
          <w:tcPr>
            <w:tcW w:w="2268" w:type="dxa"/>
          </w:tcPr>
          <w:p w:rsidR="00A608F8" w:rsidRPr="00D110FB" w:rsidRDefault="009643AC" w:rsidP="00270C9C">
            <w:pPr>
              <w:pStyle w:val="101"/>
              <w:spacing w:line="276" w:lineRule="auto"/>
              <w:rPr>
                <w:rFonts w:eastAsia="Calibri"/>
                <w:sz w:val="24"/>
                <w:szCs w:val="28"/>
                <w:lang w:eastAsia="en-US"/>
              </w:rPr>
            </w:pPr>
            <w:r w:rsidRPr="00D110FB">
              <w:rPr>
                <w:sz w:val="24"/>
              </w:rPr>
              <w:t>Радиус пешеходной доступности, минут</w:t>
            </w:r>
          </w:p>
        </w:tc>
        <w:tc>
          <w:tcPr>
            <w:tcW w:w="2977" w:type="dxa"/>
          </w:tcPr>
          <w:p w:rsidR="00A608F8" w:rsidRPr="00D110FB" w:rsidRDefault="00A608F8" w:rsidP="00270C9C">
            <w:pPr>
              <w:spacing w:line="276" w:lineRule="auto"/>
              <w:rPr>
                <w:szCs w:val="28"/>
              </w:rPr>
            </w:pPr>
            <w:r w:rsidRPr="00D110FB">
              <w:rPr>
                <w:szCs w:val="28"/>
              </w:rPr>
              <w:t>15</w:t>
            </w:r>
          </w:p>
        </w:tc>
      </w:tr>
      <w:tr w:rsidR="00A608F8" w:rsidRPr="00D110FB" w:rsidTr="00A608F8">
        <w:tc>
          <w:tcPr>
            <w:tcW w:w="2518" w:type="dxa"/>
            <w:vMerge w:val="restart"/>
          </w:tcPr>
          <w:p w:rsidR="00A608F8" w:rsidRPr="00D110FB" w:rsidRDefault="00A608F8" w:rsidP="00255443">
            <w:pPr>
              <w:spacing w:line="276" w:lineRule="auto"/>
            </w:pPr>
            <w:r w:rsidRPr="00D110FB">
              <w:t>Плавательные бассейны [4]</w:t>
            </w:r>
          </w:p>
        </w:tc>
        <w:tc>
          <w:tcPr>
            <w:tcW w:w="2126" w:type="dxa"/>
          </w:tcPr>
          <w:p w:rsidR="00A608F8" w:rsidRPr="00D110FB" w:rsidRDefault="00A608F8" w:rsidP="00E035D9">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E035D9">
            <w:pPr>
              <w:pStyle w:val="101"/>
              <w:spacing w:line="276" w:lineRule="auto"/>
              <w:rPr>
                <w:sz w:val="24"/>
                <w:szCs w:val="28"/>
              </w:rPr>
            </w:pPr>
            <w:r w:rsidRPr="00D110FB">
              <w:rPr>
                <w:sz w:val="24"/>
                <w:szCs w:val="28"/>
              </w:rPr>
              <w:t>кв. м зеркала воды на 1 тыс. человек общей численности постоянного населения</w:t>
            </w:r>
          </w:p>
        </w:tc>
        <w:tc>
          <w:tcPr>
            <w:tcW w:w="2977" w:type="dxa"/>
          </w:tcPr>
          <w:p w:rsidR="00A608F8" w:rsidRPr="00D110FB" w:rsidRDefault="00A608F8" w:rsidP="00270C9C">
            <w:pPr>
              <w:spacing w:line="276" w:lineRule="auto"/>
              <w:rPr>
                <w:szCs w:val="28"/>
              </w:rPr>
            </w:pPr>
            <w:r w:rsidRPr="00D110FB">
              <w:rPr>
                <w:szCs w:val="28"/>
              </w:rPr>
              <w:t>20</w:t>
            </w:r>
          </w:p>
        </w:tc>
      </w:tr>
      <w:tr w:rsidR="00A608F8" w:rsidRPr="00D110FB" w:rsidTr="00A608F8">
        <w:tc>
          <w:tcPr>
            <w:tcW w:w="2518" w:type="dxa"/>
            <w:vMerge/>
          </w:tcPr>
          <w:p w:rsidR="00A608F8" w:rsidRPr="00D110FB" w:rsidRDefault="00A608F8" w:rsidP="00255443">
            <w:pPr>
              <w:spacing w:line="276" w:lineRule="auto"/>
            </w:pPr>
          </w:p>
        </w:tc>
        <w:tc>
          <w:tcPr>
            <w:tcW w:w="2126" w:type="dxa"/>
          </w:tcPr>
          <w:p w:rsidR="00A608F8" w:rsidRPr="00D110FB" w:rsidRDefault="00A608F8" w:rsidP="00255443">
            <w:pPr>
              <w:pStyle w:val="101"/>
              <w:spacing w:line="276" w:lineRule="auto"/>
              <w:rPr>
                <w:rFonts w:eastAsia="Calibri"/>
                <w:sz w:val="24"/>
                <w:szCs w:val="28"/>
                <w:lang w:eastAsia="en-US"/>
              </w:rPr>
            </w:pPr>
            <w:r w:rsidRPr="00D110FB">
              <w:rPr>
                <w:sz w:val="24"/>
              </w:rPr>
              <w:t>Расчетный показатель максимально допустимого уровня территориальной доступности</w:t>
            </w:r>
          </w:p>
        </w:tc>
        <w:tc>
          <w:tcPr>
            <w:tcW w:w="2268" w:type="dxa"/>
          </w:tcPr>
          <w:p w:rsidR="00A608F8" w:rsidRPr="00D110FB" w:rsidRDefault="009643AC" w:rsidP="00255443">
            <w:pPr>
              <w:pStyle w:val="101"/>
              <w:spacing w:line="276" w:lineRule="auto"/>
              <w:rPr>
                <w:sz w:val="24"/>
                <w:szCs w:val="28"/>
              </w:rPr>
            </w:pPr>
            <w:r w:rsidRPr="00D110FB">
              <w:rPr>
                <w:sz w:val="24"/>
              </w:rPr>
              <w:t>Радиус доступности, минут на общественном или личном транспорте</w:t>
            </w:r>
          </w:p>
        </w:tc>
        <w:tc>
          <w:tcPr>
            <w:tcW w:w="2977" w:type="dxa"/>
          </w:tcPr>
          <w:p w:rsidR="00A608F8" w:rsidRPr="00D110FB" w:rsidRDefault="00A608F8" w:rsidP="00255443">
            <w:pPr>
              <w:spacing w:line="276" w:lineRule="auto"/>
              <w:rPr>
                <w:szCs w:val="28"/>
              </w:rPr>
            </w:pPr>
            <w:r w:rsidRPr="00D110FB">
              <w:rPr>
                <w:szCs w:val="28"/>
              </w:rPr>
              <w:t>20</w:t>
            </w:r>
          </w:p>
        </w:tc>
      </w:tr>
      <w:tr w:rsidR="00A608F8" w:rsidRPr="00D110FB" w:rsidTr="00A608F8">
        <w:tc>
          <w:tcPr>
            <w:tcW w:w="2518" w:type="dxa"/>
          </w:tcPr>
          <w:p w:rsidR="00A608F8" w:rsidRPr="00D110FB" w:rsidRDefault="00A608F8" w:rsidP="00255443">
            <w:pPr>
              <w:spacing w:line="276" w:lineRule="auto"/>
              <w:rPr>
                <w:szCs w:val="28"/>
              </w:rPr>
            </w:pPr>
            <w:r w:rsidRPr="00D110FB">
              <w:t>Стадионы с трибунами на 1000 мест и более [3], [4]</w:t>
            </w:r>
          </w:p>
        </w:tc>
        <w:tc>
          <w:tcPr>
            <w:tcW w:w="2126" w:type="dxa"/>
          </w:tcPr>
          <w:p w:rsidR="00A608F8" w:rsidRPr="00D110FB" w:rsidRDefault="00A608F8" w:rsidP="00255443">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255443">
            <w:pPr>
              <w:pStyle w:val="101"/>
              <w:spacing w:line="276" w:lineRule="auto"/>
              <w:rPr>
                <w:sz w:val="24"/>
                <w:szCs w:val="28"/>
              </w:rPr>
            </w:pPr>
            <w:r w:rsidRPr="00D110FB">
              <w:rPr>
                <w:sz w:val="24"/>
                <w:szCs w:val="28"/>
              </w:rPr>
              <w:t>Количество объектов на городской округ</w:t>
            </w:r>
          </w:p>
        </w:tc>
        <w:tc>
          <w:tcPr>
            <w:tcW w:w="2977" w:type="dxa"/>
          </w:tcPr>
          <w:p w:rsidR="00A608F8" w:rsidRPr="00D110FB" w:rsidRDefault="00A608F8" w:rsidP="00255443">
            <w:pPr>
              <w:spacing w:line="276" w:lineRule="auto"/>
              <w:rPr>
                <w:szCs w:val="28"/>
              </w:rPr>
            </w:pPr>
            <w:r w:rsidRPr="00D110FB">
              <w:rPr>
                <w:szCs w:val="28"/>
              </w:rPr>
              <w:t>1</w:t>
            </w:r>
          </w:p>
        </w:tc>
      </w:tr>
      <w:tr w:rsidR="00A608F8" w:rsidRPr="00D110FB" w:rsidTr="00A608F8">
        <w:tc>
          <w:tcPr>
            <w:tcW w:w="2518" w:type="dxa"/>
          </w:tcPr>
          <w:p w:rsidR="00A608F8" w:rsidRPr="00D110FB" w:rsidRDefault="00A608F8" w:rsidP="00255443">
            <w:pPr>
              <w:spacing w:line="276" w:lineRule="auto"/>
            </w:pPr>
            <w:r w:rsidRPr="00D110FB">
              <w:t>Крытый спортивный объект с искусственным льдом (ледовый дворец, арена) [3], [4]</w:t>
            </w:r>
          </w:p>
        </w:tc>
        <w:tc>
          <w:tcPr>
            <w:tcW w:w="2126" w:type="dxa"/>
          </w:tcPr>
          <w:p w:rsidR="00A608F8" w:rsidRPr="00D110FB" w:rsidRDefault="00A608F8" w:rsidP="00255443">
            <w:pPr>
              <w:pStyle w:val="101"/>
              <w:spacing w:line="276" w:lineRule="auto"/>
              <w:rPr>
                <w:sz w:val="24"/>
                <w:szCs w:val="28"/>
              </w:rPr>
            </w:pPr>
            <w:r w:rsidRPr="00D110FB">
              <w:rPr>
                <w:sz w:val="24"/>
              </w:rPr>
              <w:t xml:space="preserve">Расчетный показатель минимально допустимого уровня </w:t>
            </w:r>
            <w:r w:rsidRPr="00D110FB">
              <w:rPr>
                <w:sz w:val="24"/>
              </w:rPr>
              <w:lastRenderedPageBreak/>
              <w:t>обеспеченности</w:t>
            </w:r>
          </w:p>
        </w:tc>
        <w:tc>
          <w:tcPr>
            <w:tcW w:w="2268" w:type="dxa"/>
          </w:tcPr>
          <w:p w:rsidR="00A608F8" w:rsidRPr="00D110FB" w:rsidRDefault="00A608F8" w:rsidP="00255443">
            <w:pPr>
              <w:pStyle w:val="101"/>
              <w:spacing w:line="276" w:lineRule="auto"/>
              <w:rPr>
                <w:sz w:val="24"/>
                <w:szCs w:val="28"/>
              </w:rPr>
            </w:pPr>
            <w:r w:rsidRPr="00D110FB">
              <w:rPr>
                <w:sz w:val="24"/>
                <w:szCs w:val="28"/>
              </w:rPr>
              <w:lastRenderedPageBreak/>
              <w:t>Количество объектов на городской округ</w:t>
            </w:r>
          </w:p>
        </w:tc>
        <w:tc>
          <w:tcPr>
            <w:tcW w:w="2977" w:type="dxa"/>
          </w:tcPr>
          <w:p w:rsidR="00A608F8" w:rsidRPr="00D110FB" w:rsidRDefault="00A608F8" w:rsidP="00255443">
            <w:pPr>
              <w:spacing w:line="276" w:lineRule="auto"/>
              <w:rPr>
                <w:szCs w:val="28"/>
              </w:rPr>
            </w:pPr>
            <w:r w:rsidRPr="00D110FB">
              <w:rPr>
                <w:szCs w:val="28"/>
              </w:rPr>
              <w:t>1</w:t>
            </w:r>
          </w:p>
        </w:tc>
      </w:tr>
      <w:tr w:rsidR="00A608F8" w:rsidRPr="00D110FB" w:rsidTr="00A608F8">
        <w:tc>
          <w:tcPr>
            <w:tcW w:w="2518" w:type="dxa"/>
          </w:tcPr>
          <w:p w:rsidR="00A608F8" w:rsidRPr="00D110FB" w:rsidRDefault="00A608F8" w:rsidP="00255443">
            <w:pPr>
              <w:spacing w:line="276" w:lineRule="auto"/>
              <w:rPr>
                <w:szCs w:val="28"/>
              </w:rPr>
            </w:pPr>
            <w:r w:rsidRPr="00D110FB">
              <w:lastRenderedPageBreak/>
              <w:t>Велодром, велотрек [3], [4]</w:t>
            </w:r>
          </w:p>
        </w:tc>
        <w:tc>
          <w:tcPr>
            <w:tcW w:w="2126" w:type="dxa"/>
          </w:tcPr>
          <w:p w:rsidR="00A608F8" w:rsidRPr="00D110FB" w:rsidRDefault="00A608F8" w:rsidP="00255443">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255443">
            <w:pPr>
              <w:pStyle w:val="101"/>
              <w:spacing w:line="276" w:lineRule="auto"/>
              <w:rPr>
                <w:sz w:val="24"/>
                <w:szCs w:val="28"/>
              </w:rPr>
            </w:pPr>
            <w:r w:rsidRPr="00D110FB">
              <w:rPr>
                <w:sz w:val="24"/>
                <w:szCs w:val="28"/>
              </w:rPr>
              <w:t>Количество объектов на городской округ</w:t>
            </w:r>
          </w:p>
        </w:tc>
        <w:tc>
          <w:tcPr>
            <w:tcW w:w="2977" w:type="dxa"/>
          </w:tcPr>
          <w:p w:rsidR="00A608F8" w:rsidRPr="00D110FB" w:rsidRDefault="00A608F8" w:rsidP="00255443">
            <w:pPr>
              <w:spacing w:line="276" w:lineRule="auto"/>
              <w:rPr>
                <w:szCs w:val="28"/>
              </w:rPr>
            </w:pPr>
            <w:r w:rsidRPr="00D110FB">
              <w:rPr>
                <w:szCs w:val="28"/>
              </w:rPr>
              <w:t>1</w:t>
            </w:r>
          </w:p>
        </w:tc>
      </w:tr>
      <w:tr w:rsidR="00A608F8" w:rsidRPr="00D110FB" w:rsidTr="00A608F8">
        <w:tc>
          <w:tcPr>
            <w:tcW w:w="2518" w:type="dxa"/>
          </w:tcPr>
          <w:p w:rsidR="00A608F8" w:rsidRPr="00D110FB" w:rsidRDefault="00A608F8" w:rsidP="00255443">
            <w:pPr>
              <w:spacing w:line="276" w:lineRule="auto"/>
              <w:rPr>
                <w:szCs w:val="28"/>
                <w:lang w:val="en-US"/>
              </w:rPr>
            </w:pPr>
            <w:r w:rsidRPr="00D110FB">
              <w:rPr>
                <w:szCs w:val="28"/>
              </w:rPr>
              <w:t xml:space="preserve">Велосипедные дорожки </w:t>
            </w:r>
            <w:r w:rsidRPr="00D110FB">
              <w:t>[3], [4]</w:t>
            </w:r>
            <w:r w:rsidR="000E04C4" w:rsidRPr="00D110FB">
              <w:t xml:space="preserve">, </w:t>
            </w:r>
            <w:r w:rsidR="000E04C4" w:rsidRPr="00D110FB">
              <w:rPr>
                <w:lang w:val="en-US"/>
              </w:rPr>
              <w:t>[6]</w:t>
            </w:r>
            <w:r w:rsidR="000E04C4" w:rsidRPr="00D110FB">
              <w:t xml:space="preserve">, </w:t>
            </w:r>
            <w:r w:rsidR="000E04C4" w:rsidRPr="00D110FB">
              <w:rPr>
                <w:lang w:val="en-US"/>
              </w:rPr>
              <w:t>[7]</w:t>
            </w:r>
          </w:p>
        </w:tc>
        <w:tc>
          <w:tcPr>
            <w:tcW w:w="2126" w:type="dxa"/>
          </w:tcPr>
          <w:p w:rsidR="00A608F8" w:rsidRPr="00D110FB" w:rsidRDefault="00A608F8" w:rsidP="00255443">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268" w:type="dxa"/>
          </w:tcPr>
          <w:p w:rsidR="00A608F8" w:rsidRPr="00D110FB" w:rsidRDefault="00A608F8" w:rsidP="00255443">
            <w:pPr>
              <w:pStyle w:val="101"/>
              <w:spacing w:line="276" w:lineRule="auto"/>
              <w:rPr>
                <w:color w:val="000000"/>
                <w:sz w:val="24"/>
                <w:szCs w:val="28"/>
                <w:shd w:val="clear" w:color="auto" w:fill="FFFFFF"/>
              </w:rPr>
            </w:pPr>
            <w:r w:rsidRPr="00D110FB">
              <w:rPr>
                <w:sz w:val="24"/>
                <w:szCs w:val="28"/>
              </w:rPr>
              <w:t>Плотность сети в границах застроенной территории населённого пункта, км на 1 кв. км</w:t>
            </w:r>
            <w:r w:rsidRPr="00D110FB">
              <w:rPr>
                <w:color w:val="000000"/>
                <w:sz w:val="24"/>
                <w:szCs w:val="28"/>
                <w:shd w:val="clear" w:color="auto" w:fill="FFFFFF"/>
              </w:rPr>
              <w:t xml:space="preserve"> </w:t>
            </w:r>
          </w:p>
        </w:tc>
        <w:tc>
          <w:tcPr>
            <w:tcW w:w="2977" w:type="dxa"/>
          </w:tcPr>
          <w:p w:rsidR="00A608F8" w:rsidRPr="00D110FB" w:rsidRDefault="00A608F8" w:rsidP="00255443">
            <w:pPr>
              <w:spacing w:line="276" w:lineRule="auto"/>
              <w:rPr>
                <w:szCs w:val="28"/>
              </w:rPr>
            </w:pPr>
            <w:r w:rsidRPr="00D110FB">
              <w:rPr>
                <w:szCs w:val="28"/>
              </w:rPr>
              <w:t>0,05</w:t>
            </w:r>
          </w:p>
        </w:tc>
      </w:tr>
      <w:tr w:rsidR="00A608F8" w:rsidRPr="00D110FB" w:rsidTr="00A608F8">
        <w:tc>
          <w:tcPr>
            <w:tcW w:w="9889" w:type="dxa"/>
            <w:gridSpan w:val="4"/>
          </w:tcPr>
          <w:p w:rsidR="00A608F8" w:rsidRPr="00D110FB" w:rsidRDefault="00A608F8" w:rsidP="00255443">
            <w:pPr>
              <w:spacing w:line="276" w:lineRule="auto"/>
              <w:jc w:val="both"/>
              <w:rPr>
                <w:szCs w:val="28"/>
              </w:rPr>
            </w:pPr>
            <w:r w:rsidRPr="00D110FB">
              <w:rPr>
                <w:szCs w:val="28"/>
              </w:rPr>
              <w:t xml:space="preserve">Примечания: </w:t>
            </w:r>
          </w:p>
          <w:p w:rsidR="00A608F8" w:rsidRPr="00D110FB" w:rsidRDefault="00A608F8" w:rsidP="009E1236">
            <w:pPr>
              <w:numPr>
                <w:ilvl w:val="0"/>
                <w:numId w:val="25"/>
              </w:numPr>
              <w:spacing w:line="276" w:lineRule="auto"/>
              <w:ind w:left="313" w:hanging="284"/>
              <w:jc w:val="both"/>
              <w:rPr>
                <w:rFonts w:eastAsia="Calibri"/>
                <w:szCs w:val="28"/>
                <w:lang w:eastAsia="en-US"/>
              </w:rPr>
            </w:pPr>
            <w:r w:rsidRPr="00D110FB">
              <w:rPr>
                <w:rFonts w:eastAsia="Calibri"/>
                <w:szCs w:val="28"/>
                <w:lang w:eastAsia="en-US"/>
              </w:rPr>
              <w:t>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w:t>
            </w:r>
          </w:p>
          <w:p w:rsidR="00A608F8" w:rsidRPr="00D110FB" w:rsidRDefault="00A608F8" w:rsidP="009E1236">
            <w:pPr>
              <w:numPr>
                <w:ilvl w:val="0"/>
                <w:numId w:val="25"/>
              </w:numPr>
              <w:spacing w:line="276" w:lineRule="auto"/>
              <w:ind w:left="313" w:hanging="284"/>
              <w:jc w:val="both"/>
              <w:rPr>
                <w:rFonts w:eastAsia="Calibri"/>
                <w:szCs w:val="28"/>
                <w:lang w:eastAsia="en-US"/>
              </w:rPr>
            </w:pPr>
            <w:r w:rsidRPr="00D110FB">
              <w:rPr>
                <w:rFonts w:eastAsia="Calibri"/>
                <w:szCs w:val="28"/>
                <w:lang w:eastAsia="en-US"/>
              </w:rPr>
              <w:t xml:space="preserve">В муниципальных образованиях, имеющих низкий уровень обеспеченности объектами спорта, достижение ЕПС в размере 122 человек на 1000 населения (в соответствии с Приказом </w:t>
            </w:r>
            <w:r w:rsidR="000F7332" w:rsidRPr="00D110FB">
              <w:rPr>
                <w:rFonts w:eastAsia="Calibri"/>
                <w:szCs w:val="28"/>
                <w:lang w:eastAsia="en-US"/>
              </w:rPr>
              <w:t xml:space="preserve">Министерства спорта Российской Федерации </w:t>
            </w:r>
            <w:r w:rsidRPr="00D110FB">
              <w:rPr>
                <w:rFonts w:eastAsia="Calibri"/>
                <w:szCs w:val="28"/>
                <w:lang w:eastAsia="en-US"/>
              </w:rPr>
              <w:t>от 21.03.2018 № 244</w:t>
            </w:r>
            <w:r w:rsidR="00117B24" w:rsidRPr="00D110FB">
              <w:rPr>
                <w:rFonts w:eastAsia="Calibri"/>
                <w:szCs w:val="28"/>
                <w:lang w:eastAsia="en-US"/>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D110FB">
              <w:rPr>
                <w:rFonts w:eastAsia="Calibri"/>
                <w:szCs w:val="28"/>
                <w:lang w:eastAsia="en-US"/>
              </w:rPr>
              <w:t>) возможно после 2030 г.</w:t>
            </w:r>
          </w:p>
          <w:p w:rsidR="00A608F8" w:rsidRPr="00D110FB" w:rsidRDefault="00A608F8" w:rsidP="009E1236">
            <w:pPr>
              <w:numPr>
                <w:ilvl w:val="0"/>
                <w:numId w:val="25"/>
              </w:numPr>
              <w:spacing w:line="276" w:lineRule="auto"/>
              <w:ind w:left="313" w:hanging="284"/>
              <w:jc w:val="both"/>
              <w:rPr>
                <w:rFonts w:eastAsia="Calibri"/>
                <w:szCs w:val="28"/>
                <w:lang w:eastAsia="en-US"/>
              </w:rPr>
            </w:pPr>
            <w:r w:rsidRPr="00D110FB">
              <w:rPr>
                <w:rFonts w:eastAsia="Calibri"/>
                <w:szCs w:val="28"/>
                <w:lang w:eastAsia="en-US"/>
              </w:rPr>
              <w:t>Показатели максимально допустимого уровня транспортной доступности объектов не нормируются.</w:t>
            </w:r>
          </w:p>
          <w:p w:rsidR="00A608F8" w:rsidRPr="00D110FB" w:rsidRDefault="00A608F8" w:rsidP="009E1236">
            <w:pPr>
              <w:numPr>
                <w:ilvl w:val="0"/>
                <w:numId w:val="25"/>
              </w:numPr>
              <w:spacing w:line="276" w:lineRule="auto"/>
              <w:ind w:left="313" w:hanging="284"/>
              <w:jc w:val="both"/>
              <w:rPr>
                <w:szCs w:val="28"/>
              </w:rPr>
            </w:pPr>
            <w:r w:rsidRPr="00D110FB">
              <w:rPr>
                <w:rFonts w:eastAsia="Calibri"/>
                <w:szCs w:val="28"/>
                <w:lang w:eastAsia="en-US"/>
              </w:rPr>
              <w:t>Показатели максимально допустимого уровня пешеходной доступности объектов не нормируются.</w:t>
            </w:r>
          </w:p>
          <w:p w:rsidR="000E04C4" w:rsidRPr="00D110FB" w:rsidRDefault="00A608F8" w:rsidP="000E04C4">
            <w:pPr>
              <w:numPr>
                <w:ilvl w:val="0"/>
                <w:numId w:val="25"/>
              </w:numPr>
              <w:spacing w:line="276" w:lineRule="auto"/>
              <w:ind w:left="313" w:hanging="284"/>
              <w:jc w:val="both"/>
              <w:rPr>
                <w:szCs w:val="28"/>
              </w:rPr>
            </w:pPr>
            <w:r w:rsidRPr="00D110FB">
              <w:rPr>
                <w:szCs w:val="28"/>
              </w:rPr>
              <w:t xml:space="preserve">Перечень видов объектов спортивного назначения, размещаемых в населенных пунктах с численностью населения свыше 30 тыс. человек рекомендуется принимать в соответствии с Приказом </w:t>
            </w:r>
            <w:r w:rsidR="000F7332" w:rsidRPr="00D110FB">
              <w:rPr>
                <w:szCs w:val="28"/>
              </w:rPr>
              <w:t xml:space="preserve">Министерства спорта Российской Федерации </w:t>
            </w:r>
            <w:r w:rsidRPr="00D110FB">
              <w:rPr>
                <w:szCs w:val="28"/>
              </w:rPr>
              <w:t xml:space="preserve">от 19.08.2021 № 649 «О рекомендованных нормативах и нормах обеспеченности населения объектами спортивной инфраструктуры». </w:t>
            </w:r>
            <w:r w:rsidRPr="00D110FB">
              <w:rPr>
                <w:rFonts w:eastAsia="Calibri"/>
                <w:szCs w:val="28"/>
                <w:lang w:eastAsia="en-US"/>
              </w:rPr>
              <w:t xml:space="preserve">В целях эффективного планирования размещения спортивной инфраструктуры в населенных пунктах рекомендуется строительство физкультурно-оздоровительных комплексов (открытого и закрытого типа), объединяющих в себе различные спортивные объекты круглогодичного использования. </w:t>
            </w:r>
          </w:p>
          <w:p w:rsidR="000E04C4" w:rsidRPr="00D110FB" w:rsidRDefault="000E04C4" w:rsidP="000E04C4">
            <w:pPr>
              <w:numPr>
                <w:ilvl w:val="0"/>
                <w:numId w:val="25"/>
              </w:numPr>
              <w:spacing w:line="276" w:lineRule="auto"/>
              <w:ind w:left="313" w:hanging="284"/>
              <w:jc w:val="both"/>
              <w:rPr>
                <w:szCs w:val="28"/>
              </w:rPr>
            </w:pPr>
            <w:r w:rsidRPr="00D110FB">
              <w:rPr>
                <w:szCs w:val="28"/>
              </w:rPr>
              <w:t xml:space="preserve">Размещение велостоянок и стоянок средств индивидуальной мобильности следует осуществлять по расчету согласно Приложению Т к СП 396.1325800.2018. </w:t>
            </w:r>
            <w:r w:rsidR="0027494A" w:rsidRPr="00D110FB">
              <w:rPr>
                <w:szCs w:val="28"/>
              </w:rPr>
              <w:t>«</w:t>
            </w:r>
            <w:r w:rsidRPr="00D110FB">
              <w:rPr>
                <w:szCs w:val="28"/>
              </w:rPr>
              <w:t>Свод правил. Улицы и дороги населенных пунктов. Правила градостроительного проектирования», утвержденному приказом Министерства строительства и жилищно-коммунального хозяйства Российской Федерации от 1 августа 2018 г. № 474/пр.</w:t>
            </w:r>
          </w:p>
          <w:p w:rsidR="000E04C4" w:rsidRPr="00D110FB" w:rsidRDefault="000E04C4" w:rsidP="000E04C4">
            <w:pPr>
              <w:numPr>
                <w:ilvl w:val="0"/>
                <w:numId w:val="25"/>
              </w:numPr>
              <w:spacing w:line="276" w:lineRule="auto"/>
              <w:ind w:left="313" w:hanging="284"/>
              <w:jc w:val="both"/>
              <w:rPr>
                <w:szCs w:val="28"/>
              </w:rPr>
            </w:pPr>
            <w:r w:rsidRPr="00D110FB">
              <w:rPr>
                <w:szCs w:val="28"/>
              </w:rPr>
              <w:t xml:space="preserve">Размещение велостоянок и стоянок средств индивидуальной мобильности следует предусматривать у объектов массового посещения, станций скоростного внеуличного </w:t>
            </w:r>
            <w:r w:rsidRPr="00D110FB">
              <w:rPr>
                <w:szCs w:val="28"/>
              </w:rPr>
              <w:lastRenderedPageBreak/>
              <w:t xml:space="preserve">транспорта (железнодорожный транспорт, метрополитен, скоростной трамвай), на транспортно-пересадочных узлах и тротуарах (при условии обеспечения пропускной способности). Велостоянки и стоянки средств индивидуальной мобильности допускается располагать рядом друг с другом. </w:t>
            </w:r>
          </w:p>
        </w:tc>
      </w:tr>
    </w:tbl>
    <w:p w:rsidR="00F171C8" w:rsidRPr="00D110FB" w:rsidRDefault="007B73CE" w:rsidP="00270C9C">
      <w:pPr>
        <w:pStyle w:val="21"/>
        <w:spacing w:line="276" w:lineRule="auto"/>
        <w:ind w:left="1" w:firstLine="708"/>
        <w:jc w:val="both"/>
        <w:rPr>
          <w:b w:val="0"/>
        </w:rPr>
      </w:pPr>
      <w:bookmarkStart w:id="83" w:name="_Toc146142919"/>
      <w:bookmarkStart w:id="84" w:name="_Toc210917401"/>
      <w:r w:rsidRPr="00D110FB">
        <w:rPr>
          <w:b w:val="0"/>
        </w:rPr>
        <w:lastRenderedPageBreak/>
        <w:t>2.3</w:t>
      </w:r>
      <w:r w:rsidR="00F171C8"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F171C8" w:rsidRPr="00D110FB">
        <w:rPr>
          <w:b w:val="0"/>
        </w:rPr>
        <w:t xml:space="preserve"> в области культуры</w:t>
      </w:r>
      <w:bookmarkEnd w:id="83"/>
      <w:bookmarkEnd w:id="84"/>
    </w:p>
    <w:p w:rsidR="00357614" w:rsidRPr="00D110FB" w:rsidRDefault="00D037FB" w:rsidP="00270C9C">
      <w:pPr>
        <w:pStyle w:val="af1"/>
        <w:spacing w:before="0" w:line="276" w:lineRule="auto"/>
        <w:ind w:firstLine="708"/>
        <w:jc w:val="both"/>
        <w:rPr>
          <w:b w:val="0"/>
          <w:sz w:val="28"/>
          <w:szCs w:val="28"/>
        </w:rPr>
      </w:pPr>
      <w:r w:rsidRPr="00D110FB">
        <w:rPr>
          <w:b w:val="0"/>
          <w:sz w:val="28"/>
          <w:szCs w:val="28"/>
        </w:rPr>
        <w:t xml:space="preserve">Таблица </w:t>
      </w:r>
      <w:r w:rsidR="008C67D6" w:rsidRPr="00D110FB">
        <w:rPr>
          <w:b w:val="0"/>
          <w:sz w:val="28"/>
          <w:szCs w:val="28"/>
        </w:rPr>
        <w:fldChar w:fldCharType="begin"/>
      </w:r>
      <w:r w:rsidR="000B2E64" w:rsidRPr="00D110FB">
        <w:rPr>
          <w:b w:val="0"/>
          <w:sz w:val="28"/>
          <w:szCs w:val="28"/>
        </w:rPr>
        <w:instrText xml:space="preserve"> SEQ Таблица \* ARABIC </w:instrText>
      </w:r>
      <w:r w:rsidR="008C67D6" w:rsidRPr="00D110FB">
        <w:rPr>
          <w:b w:val="0"/>
          <w:sz w:val="28"/>
          <w:szCs w:val="28"/>
        </w:rPr>
        <w:fldChar w:fldCharType="separate"/>
      </w:r>
      <w:r w:rsidR="00C0399B">
        <w:rPr>
          <w:b w:val="0"/>
          <w:noProof/>
          <w:sz w:val="28"/>
          <w:szCs w:val="28"/>
        </w:rPr>
        <w:t>3</w:t>
      </w:r>
      <w:r w:rsidR="008C67D6" w:rsidRPr="00D110FB">
        <w:rPr>
          <w:b w:val="0"/>
          <w:sz w:val="28"/>
          <w:szCs w:val="28"/>
        </w:rPr>
        <w:fldChar w:fldCharType="end"/>
      </w:r>
      <w:r w:rsidRPr="00D110FB">
        <w:rPr>
          <w:b w:val="0"/>
          <w:sz w:val="28"/>
          <w:szCs w:val="28"/>
        </w:rPr>
        <w:t xml:space="preserve"> </w:t>
      </w:r>
      <w:r w:rsidR="00357614" w:rsidRPr="00D110FB">
        <w:rPr>
          <w:b w:val="0"/>
          <w:sz w:val="28"/>
          <w:szCs w:val="28"/>
        </w:rPr>
        <w:t xml:space="preserve">–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w:t>
      </w:r>
      <w:r w:rsidRPr="00D110FB">
        <w:rPr>
          <w:b w:val="0"/>
          <w:sz w:val="28"/>
          <w:szCs w:val="28"/>
        </w:rPr>
        <w:t>в области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9"/>
        <w:gridCol w:w="2116"/>
        <w:gridCol w:w="2260"/>
        <w:gridCol w:w="2968"/>
      </w:tblGrid>
      <w:tr w:rsidR="00A608F8" w:rsidRPr="00D110FB" w:rsidTr="00A608F8">
        <w:trPr>
          <w:tblHeader/>
        </w:trPr>
        <w:tc>
          <w:tcPr>
            <w:tcW w:w="1273" w:type="pct"/>
            <w:vAlign w:val="center"/>
          </w:tcPr>
          <w:p w:rsidR="00A608F8" w:rsidRPr="00D110FB" w:rsidRDefault="00A608F8" w:rsidP="00270C9C">
            <w:pPr>
              <w:spacing w:line="276" w:lineRule="auto"/>
              <w:jc w:val="center"/>
            </w:pPr>
            <w:r w:rsidRPr="00D110FB">
              <w:t>Наименование вида объекта</w:t>
            </w:r>
          </w:p>
        </w:tc>
        <w:tc>
          <w:tcPr>
            <w:tcW w:w="1074" w:type="pct"/>
            <w:vAlign w:val="center"/>
          </w:tcPr>
          <w:p w:rsidR="00A608F8" w:rsidRPr="00D110FB" w:rsidRDefault="00A608F8" w:rsidP="00A608F8">
            <w:pPr>
              <w:spacing w:line="276" w:lineRule="auto"/>
              <w:jc w:val="center"/>
            </w:pPr>
            <w:r w:rsidRPr="00D110FB">
              <w:t>Тип расчетного показателя</w:t>
            </w:r>
          </w:p>
        </w:tc>
        <w:tc>
          <w:tcPr>
            <w:tcW w:w="1147" w:type="pct"/>
            <w:vAlign w:val="center"/>
          </w:tcPr>
          <w:p w:rsidR="00A608F8" w:rsidRPr="00D110FB" w:rsidRDefault="00A608F8" w:rsidP="00270C9C">
            <w:pPr>
              <w:spacing w:line="276" w:lineRule="auto"/>
              <w:jc w:val="center"/>
            </w:pPr>
            <w:r w:rsidRPr="00D110FB">
              <w:t>Наименование нормируемого расчетного показателя, единица измерения</w:t>
            </w:r>
          </w:p>
        </w:tc>
        <w:tc>
          <w:tcPr>
            <w:tcW w:w="1506" w:type="pct"/>
            <w:tcBorders>
              <w:right w:val="single" w:sz="4" w:space="0" w:color="auto"/>
            </w:tcBorders>
            <w:vAlign w:val="center"/>
          </w:tcPr>
          <w:p w:rsidR="00A608F8" w:rsidRPr="00D110FB" w:rsidRDefault="00A608F8" w:rsidP="00270C9C">
            <w:pPr>
              <w:spacing w:line="276" w:lineRule="auto"/>
              <w:jc w:val="center"/>
            </w:pPr>
            <w:r w:rsidRPr="00D110FB">
              <w:t>Значение расчетного показателя</w:t>
            </w:r>
          </w:p>
        </w:tc>
      </w:tr>
      <w:tr w:rsidR="00A608F8" w:rsidRPr="00D110FB" w:rsidTr="00A608F8">
        <w:trPr>
          <w:trHeight w:val="448"/>
        </w:trPr>
        <w:tc>
          <w:tcPr>
            <w:tcW w:w="1273" w:type="pct"/>
            <w:vMerge w:val="restart"/>
          </w:tcPr>
          <w:p w:rsidR="00A608F8" w:rsidRPr="00D110FB" w:rsidRDefault="00A608F8" w:rsidP="00270C9C">
            <w:pPr>
              <w:spacing w:line="276" w:lineRule="auto"/>
            </w:pPr>
            <w:r w:rsidRPr="00D110FB">
              <w:t>Муниципальные библиотеки</w:t>
            </w:r>
          </w:p>
        </w:tc>
        <w:tc>
          <w:tcPr>
            <w:tcW w:w="1074" w:type="pct"/>
          </w:tcPr>
          <w:p w:rsidR="00A608F8" w:rsidRPr="00D110FB" w:rsidRDefault="00A608F8" w:rsidP="00270C9C">
            <w:pPr>
              <w:pStyle w:val="101"/>
              <w:spacing w:line="276" w:lineRule="auto"/>
              <w:rPr>
                <w:rFonts w:eastAsia="Calibri"/>
                <w:sz w:val="24"/>
                <w:lang w:eastAsia="en-US"/>
              </w:rPr>
            </w:pPr>
            <w:r w:rsidRPr="00D110FB">
              <w:rPr>
                <w:sz w:val="24"/>
              </w:rPr>
              <w:t>Расчетный показатель минимально допустимого уровня обеспеченности</w:t>
            </w:r>
          </w:p>
        </w:tc>
        <w:tc>
          <w:tcPr>
            <w:tcW w:w="1147" w:type="pct"/>
          </w:tcPr>
          <w:p w:rsidR="00A608F8" w:rsidRPr="00D110FB" w:rsidRDefault="00A608F8" w:rsidP="00270C9C">
            <w:pPr>
              <w:pStyle w:val="101"/>
              <w:spacing w:line="276" w:lineRule="auto"/>
              <w:rPr>
                <w:rFonts w:eastAsia="Calibri"/>
                <w:sz w:val="24"/>
                <w:lang w:eastAsia="en-US"/>
              </w:rPr>
            </w:pPr>
            <w:r w:rsidRPr="00D110FB">
              <w:rPr>
                <w:rFonts w:eastAsia="Calibri"/>
                <w:sz w:val="24"/>
                <w:lang w:eastAsia="en-US"/>
              </w:rPr>
              <w:t>Уровень обеспеченности, объект</w:t>
            </w:r>
          </w:p>
        </w:tc>
        <w:tc>
          <w:tcPr>
            <w:tcW w:w="1506" w:type="pct"/>
          </w:tcPr>
          <w:p w:rsidR="00A608F8" w:rsidRPr="00D110FB" w:rsidRDefault="00A608F8" w:rsidP="00270C9C">
            <w:pPr>
              <w:pStyle w:val="102"/>
              <w:spacing w:line="276" w:lineRule="auto"/>
              <w:jc w:val="left"/>
              <w:rPr>
                <w:rFonts w:eastAsia="Calibri"/>
                <w:sz w:val="24"/>
                <w:lang w:eastAsia="en-US"/>
              </w:rPr>
            </w:pPr>
            <w:r w:rsidRPr="00D110FB">
              <w:rPr>
                <w:rFonts w:eastAsia="Calibri"/>
                <w:sz w:val="24"/>
              </w:rPr>
              <w:t xml:space="preserve">Общедоступная </w:t>
            </w:r>
            <w:r w:rsidRPr="00D110FB">
              <w:rPr>
                <w:rFonts w:eastAsia="Calibri"/>
                <w:sz w:val="24"/>
                <w:lang w:eastAsia="en-US"/>
              </w:rPr>
              <w:t>библиотека – 1 на 10 тыс. человек</w:t>
            </w:r>
          </w:p>
          <w:p w:rsidR="00A608F8" w:rsidRPr="00D110FB" w:rsidRDefault="00A608F8" w:rsidP="008B66C4">
            <w:pPr>
              <w:pStyle w:val="102"/>
              <w:spacing w:line="276" w:lineRule="auto"/>
              <w:jc w:val="left"/>
              <w:rPr>
                <w:rFonts w:eastAsia="Calibri"/>
                <w:sz w:val="24"/>
                <w:lang w:eastAsia="en-US"/>
              </w:rPr>
            </w:pPr>
            <w:r w:rsidRPr="00D110FB">
              <w:rPr>
                <w:rFonts w:eastAsia="Calibri"/>
                <w:sz w:val="24"/>
              </w:rPr>
              <w:t xml:space="preserve">Детская библиотека </w:t>
            </w:r>
            <w:r w:rsidRPr="00D110FB">
              <w:rPr>
                <w:rFonts w:eastAsia="Calibri"/>
                <w:sz w:val="24"/>
                <w:lang w:eastAsia="en-US"/>
              </w:rPr>
              <w:t>– 1 на 7 тыс. человек</w:t>
            </w:r>
          </w:p>
        </w:tc>
      </w:tr>
      <w:tr w:rsidR="00A608F8" w:rsidRPr="00D110FB" w:rsidTr="00A608F8">
        <w:tc>
          <w:tcPr>
            <w:tcW w:w="1273" w:type="pct"/>
            <w:vMerge/>
          </w:tcPr>
          <w:p w:rsidR="00A608F8" w:rsidRPr="00D110FB" w:rsidRDefault="00A608F8" w:rsidP="00270C9C">
            <w:pPr>
              <w:spacing w:line="276" w:lineRule="auto"/>
            </w:pPr>
          </w:p>
        </w:tc>
        <w:tc>
          <w:tcPr>
            <w:tcW w:w="1074" w:type="pct"/>
          </w:tcPr>
          <w:p w:rsidR="00A608F8" w:rsidRPr="00D110FB" w:rsidRDefault="00A608F8" w:rsidP="00270C9C">
            <w:pPr>
              <w:pStyle w:val="101"/>
              <w:spacing w:line="276" w:lineRule="auto"/>
              <w:rPr>
                <w:rFonts w:eastAsia="Calibri"/>
                <w:sz w:val="24"/>
                <w:lang w:eastAsia="en-US"/>
              </w:rPr>
            </w:pPr>
            <w:r w:rsidRPr="00D110FB">
              <w:rPr>
                <w:sz w:val="24"/>
              </w:rPr>
              <w:t>Расчетный показатель максимально допустимого уровня территориальной доступности</w:t>
            </w:r>
          </w:p>
        </w:tc>
        <w:tc>
          <w:tcPr>
            <w:tcW w:w="1147" w:type="pct"/>
          </w:tcPr>
          <w:p w:rsidR="00A608F8" w:rsidRPr="00D110FB" w:rsidRDefault="004F34CD" w:rsidP="00270C9C">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w:t>
            </w:r>
          </w:p>
        </w:tc>
        <w:tc>
          <w:tcPr>
            <w:tcW w:w="1506" w:type="pct"/>
          </w:tcPr>
          <w:p w:rsidR="00A608F8" w:rsidRPr="00D110FB" w:rsidRDefault="00A608F8" w:rsidP="00270C9C">
            <w:pPr>
              <w:pStyle w:val="102"/>
              <w:spacing w:line="276" w:lineRule="auto"/>
              <w:jc w:val="left"/>
              <w:rPr>
                <w:rFonts w:eastAsia="Calibri"/>
                <w:sz w:val="24"/>
                <w:lang w:eastAsia="en-US"/>
              </w:rPr>
            </w:pPr>
            <w:r w:rsidRPr="00D110FB">
              <w:rPr>
                <w:rFonts w:eastAsia="Calibri"/>
                <w:sz w:val="24"/>
                <w:lang w:eastAsia="en-US"/>
              </w:rPr>
              <w:t>30</w:t>
            </w:r>
          </w:p>
        </w:tc>
      </w:tr>
      <w:tr w:rsidR="00A608F8" w:rsidRPr="00D110FB" w:rsidTr="00A608F8">
        <w:tc>
          <w:tcPr>
            <w:tcW w:w="1273" w:type="pct"/>
            <w:vMerge w:val="restart"/>
          </w:tcPr>
          <w:p w:rsidR="00A608F8" w:rsidRPr="00D110FB" w:rsidRDefault="00A608F8" w:rsidP="00270C9C">
            <w:pPr>
              <w:spacing w:line="276" w:lineRule="auto"/>
            </w:pPr>
            <w:r w:rsidRPr="00D110FB">
              <w:t>Дома культуры [1]</w:t>
            </w:r>
          </w:p>
        </w:tc>
        <w:tc>
          <w:tcPr>
            <w:tcW w:w="1074" w:type="pct"/>
          </w:tcPr>
          <w:p w:rsidR="00A608F8" w:rsidRPr="00D110FB" w:rsidRDefault="00A608F8" w:rsidP="00270C9C">
            <w:pPr>
              <w:pStyle w:val="101"/>
              <w:spacing w:line="276" w:lineRule="auto"/>
              <w:rPr>
                <w:rFonts w:eastAsia="Calibri"/>
                <w:sz w:val="24"/>
                <w:lang w:eastAsia="en-US"/>
              </w:rPr>
            </w:pPr>
            <w:r w:rsidRPr="00D110FB">
              <w:rPr>
                <w:sz w:val="24"/>
              </w:rPr>
              <w:t>Расчетный показатель минимально допустимого уровня обеспеченности</w:t>
            </w:r>
          </w:p>
        </w:tc>
        <w:tc>
          <w:tcPr>
            <w:tcW w:w="1147" w:type="pct"/>
          </w:tcPr>
          <w:p w:rsidR="00A608F8" w:rsidRPr="00D110FB" w:rsidRDefault="00A608F8" w:rsidP="00270C9C">
            <w:pPr>
              <w:pStyle w:val="101"/>
              <w:spacing w:line="276" w:lineRule="auto"/>
              <w:rPr>
                <w:rFonts w:eastAsia="Calibri"/>
                <w:sz w:val="24"/>
                <w:lang w:eastAsia="en-US"/>
              </w:rPr>
            </w:pPr>
            <w:r w:rsidRPr="00D110FB">
              <w:rPr>
                <w:rFonts w:eastAsia="Calibri"/>
                <w:sz w:val="24"/>
                <w:lang w:eastAsia="en-US"/>
              </w:rPr>
              <w:t>Уровень обеспеченности, объект</w:t>
            </w:r>
          </w:p>
        </w:tc>
        <w:tc>
          <w:tcPr>
            <w:tcW w:w="1506" w:type="pct"/>
          </w:tcPr>
          <w:p w:rsidR="00A608F8" w:rsidRPr="00D110FB" w:rsidRDefault="00A608F8" w:rsidP="00270C9C">
            <w:pPr>
              <w:autoSpaceDE w:val="0"/>
              <w:autoSpaceDN w:val="0"/>
              <w:adjustRightInd w:val="0"/>
              <w:spacing w:line="276" w:lineRule="auto"/>
            </w:pPr>
            <w:r w:rsidRPr="00D110FB">
              <w:t>1 на 200 тыс. человек</w:t>
            </w:r>
          </w:p>
        </w:tc>
      </w:tr>
      <w:tr w:rsidR="00A608F8" w:rsidRPr="00D110FB" w:rsidTr="00A608F8">
        <w:tc>
          <w:tcPr>
            <w:tcW w:w="1273" w:type="pct"/>
            <w:vMerge/>
          </w:tcPr>
          <w:p w:rsidR="00A608F8" w:rsidRPr="00D110FB" w:rsidRDefault="00A608F8" w:rsidP="00270C9C">
            <w:pPr>
              <w:spacing w:line="276" w:lineRule="auto"/>
            </w:pPr>
          </w:p>
        </w:tc>
        <w:tc>
          <w:tcPr>
            <w:tcW w:w="1074" w:type="pct"/>
          </w:tcPr>
          <w:p w:rsidR="00A608F8" w:rsidRPr="00D110FB" w:rsidRDefault="00A608F8" w:rsidP="00270C9C">
            <w:pPr>
              <w:pStyle w:val="101"/>
              <w:spacing w:line="276" w:lineRule="auto"/>
              <w:rPr>
                <w:rFonts w:eastAsia="Calibri"/>
                <w:sz w:val="24"/>
                <w:lang w:eastAsia="en-US"/>
              </w:rPr>
            </w:pPr>
            <w:r w:rsidRPr="00D110FB">
              <w:rPr>
                <w:sz w:val="24"/>
              </w:rPr>
              <w:t>Расчетный показатель максимально допустимого уровня территориальной доступности</w:t>
            </w:r>
          </w:p>
        </w:tc>
        <w:tc>
          <w:tcPr>
            <w:tcW w:w="1147" w:type="pct"/>
          </w:tcPr>
          <w:p w:rsidR="00A608F8" w:rsidRPr="00D110FB" w:rsidRDefault="004F34CD" w:rsidP="00270C9C">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w:t>
            </w:r>
          </w:p>
        </w:tc>
        <w:tc>
          <w:tcPr>
            <w:tcW w:w="1506" w:type="pct"/>
          </w:tcPr>
          <w:p w:rsidR="00A608F8" w:rsidRPr="00D110FB" w:rsidRDefault="00A608F8" w:rsidP="00270C9C">
            <w:pPr>
              <w:autoSpaceDE w:val="0"/>
              <w:autoSpaceDN w:val="0"/>
              <w:adjustRightInd w:val="0"/>
              <w:spacing w:line="276" w:lineRule="auto"/>
              <w:rPr>
                <w:rFonts w:eastAsia="Calibri"/>
                <w:lang w:eastAsia="en-US"/>
              </w:rPr>
            </w:pPr>
            <w:r w:rsidRPr="00D110FB">
              <w:rPr>
                <w:rFonts w:eastAsia="Calibri"/>
                <w:lang w:eastAsia="en-US"/>
              </w:rPr>
              <w:t xml:space="preserve">30 </w:t>
            </w:r>
          </w:p>
        </w:tc>
      </w:tr>
      <w:tr w:rsidR="00A608F8" w:rsidRPr="00D110FB" w:rsidTr="00A608F8">
        <w:tc>
          <w:tcPr>
            <w:tcW w:w="1273" w:type="pct"/>
            <w:vMerge w:val="restart"/>
          </w:tcPr>
          <w:p w:rsidR="00A608F8" w:rsidRPr="00D110FB" w:rsidRDefault="00A608F8" w:rsidP="00270C9C">
            <w:pPr>
              <w:spacing w:line="276" w:lineRule="auto"/>
            </w:pPr>
            <w:r w:rsidRPr="00D110FB">
              <w:t>Музеи [1]</w:t>
            </w:r>
          </w:p>
        </w:tc>
        <w:tc>
          <w:tcPr>
            <w:tcW w:w="1074" w:type="pct"/>
          </w:tcPr>
          <w:p w:rsidR="00A608F8" w:rsidRPr="00D110FB" w:rsidRDefault="00A608F8" w:rsidP="00270C9C">
            <w:pPr>
              <w:pStyle w:val="101"/>
              <w:spacing w:line="276" w:lineRule="auto"/>
              <w:rPr>
                <w:rFonts w:eastAsia="Calibri"/>
                <w:sz w:val="24"/>
                <w:lang w:eastAsia="en-US"/>
              </w:rPr>
            </w:pPr>
            <w:r w:rsidRPr="00D110FB">
              <w:rPr>
                <w:sz w:val="24"/>
              </w:rPr>
              <w:t xml:space="preserve">Расчетный </w:t>
            </w:r>
            <w:r w:rsidRPr="00D110FB">
              <w:rPr>
                <w:sz w:val="24"/>
              </w:rPr>
              <w:lastRenderedPageBreak/>
              <w:t>показатель минимально допустимого уровня обеспеченности</w:t>
            </w:r>
          </w:p>
        </w:tc>
        <w:tc>
          <w:tcPr>
            <w:tcW w:w="1147" w:type="pct"/>
          </w:tcPr>
          <w:p w:rsidR="00A608F8" w:rsidRPr="00D110FB" w:rsidRDefault="00A608F8" w:rsidP="00270C9C">
            <w:pPr>
              <w:pStyle w:val="101"/>
              <w:spacing w:line="276" w:lineRule="auto"/>
              <w:rPr>
                <w:rFonts w:eastAsia="Calibri"/>
                <w:sz w:val="24"/>
                <w:lang w:eastAsia="en-US"/>
              </w:rPr>
            </w:pPr>
            <w:r w:rsidRPr="00D110FB">
              <w:rPr>
                <w:rFonts w:eastAsia="Calibri"/>
                <w:sz w:val="24"/>
                <w:lang w:eastAsia="en-US"/>
              </w:rPr>
              <w:lastRenderedPageBreak/>
              <w:t xml:space="preserve">Уровень </w:t>
            </w:r>
            <w:r w:rsidRPr="00D110FB">
              <w:rPr>
                <w:rFonts w:eastAsia="Calibri"/>
                <w:sz w:val="24"/>
                <w:lang w:eastAsia="en-US"/>
              </w:rPr>
              <w:lastRenderedPageBreak/>
              <w:t>обеспеченности, объект</w:t>
            </w:r>
          </w:p>
        </w:tc>
        <w:tc>
          <w:tcPr>
            <w:tcW w:w="1506" w:type="pct"/>
          </w:tcPr>
          <w:p w:rsidR="00A608F8" w:rsidRPr="00D110FB" w:rsidRDefault="00A608F8" w:rsidP="00270C9C">
            <w:pPr>
              <w:pStyle w:val="102"/>
              <w:spacing w:line="276" w:lineRule="auto"/>
              <w:jc w:val="left"/>
              <w:rPr>
                <w:sz w:val="24"/>
              </w:rPr>
            </w:pPr>
            <w:r w:rsidRPr="00D110FB">
              <w:rPr>
                <w:rFonts w:eastAsia="Calibri"/>
                <w:sz w:val="24"/>
                <w:lang w:eastAsia="en-US"/>
              </w:rPr>
              <w:lastRenderedPageBreak/>
              <w:t>Краеведческий музей – 1</w:t>
            </w:r>
            <w:r w:rsidRPr="00D110FB">
              <w:rPr>
                <w:sz w:val="24"/>
              </w:rPr>
              <w:t xml:space="preserve"> </w:t>
            </w:r>
          </w:p>
          <w:p w:rsidR="00A608F8" w:rsidRPr="00D110FB" w:rsidRDefault="00A608F8" w:rsidP="00270C9C">
            <w:pPr>
              <w:pStyle w:val="102"/>
              <w:spacing w:line="276" w:lineRule="auto"/>
              <w:jc w:val="left"/>
              <w:rPr>
                <w:rFonts w:eastAsia="Calibri"/>
                <w:sz w:val="24"/>
                <w:lang w:eastAsia="en-US"/>
              </w:rPr>
            </w:pPr>
            <w:r w:rsidRPr="00D110FB">
              <w:rPr>
                <w:sz w:val="24"/>
              </w:rPr>
              <w:lastRenderedPageBreak/>
              <w:t>Тематический музей – 1</w:t>
            </w:r>
          </w:p>
        </w:tc>
      </w:tr>
      <w:tr w:rsidR="00A608F8" w:rsidRPr="00D110FB" w:rsidTr="00A608F8">
        <w:trPr>
          <w:trHeight w:val="671"/>
        </w:trPr>
        <w:tc>
          <w:tcPr>
            <w:tcW w:w="1273" w:type="pct"/>
            <w:vMerge/>
          </w:tcPr>
          <w:p w:rsidR="00A608F8" w:rsidRPr="00D110FB" w:rsidRDefault="00A608F8" w:rsidP="00270C9C">
            <w:pPr>
              <w:spacing w:line="276" w:lineRule="auto"/>
            </w:pPr>
          </w:p>
        </w:tc>
        <w:tc>
          <w:tcPr>
            <w:tcW w:w="1074" w:type="pct"/>
          </w:tcPr>
          <w:p w:rsidR="00A608F8" w:rsidRPr="00D110FB" w:rsidRDefault="00A608F8" w:rsidP="008B66C4">
            <w:pPr>
              <w:pStyle w:val="101"/>
              <w:spacing w:line="276" w:lineRule="auto"/>
              <w:rPr>
                <w:rFonts w:eastAsia="Calibri"/>
                <w:sz w:val="24"/>
                <w:lang w:eastAsia="en-US"/>
              </w:rPr>
            </w:pPr>
            <w:r w:rsidRPr="00D110FB">
              <w:rPr>
                <w:sz w:val="24"/>
              </w:rPr>
              <w:t>Расчетный показатель максимально допустимого уровня территориальной доступности</w:t>
            </w:r>
          </w:p>
        </w:tc>
        <w:tc>
          <w:tcPr>
            <w:tcW w:w="1147" w:type="pct"/>
          </w:tcPr>
          <w:p w:rsidR="00A608F8" w:rsidRPr="00D110FB" w:rsidRDefault="004F34CD" w:rsidP="008B66C4">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w:t>
            </w:r>
          </w:p>
        </w:tc>
        <w:tc>
          <w:tcPr>
            <w:tcW w:w="1506" w:type="pct"/>
          </w:tcPr>
          <w:p w:rsidR="00A608F8" w:rsidRPr="00D110FB" w:rsidRDefault="000F7332" w:rsidP="00270C9C">
            <w:pPr>
              <w:spacing w:line="276" w:lineRule="auto"/>
            </w:pPr>
            <w:r w:rsidRPr="00D110FB">
              <w:rPr>
                <w:lang w:eastAsia="en-US"/>
              </w:rPr>
              <w:t>40</w:t>
            </w:r>
          </w:p>
        </w:tc>
      </w:tr>
      <w:tr w:rsidR="00A608F8" w:rsidRPr="00D110FB" w:rsidTr="00A608F8">
        <w:tc>
          <w:tcPr>
            <w:tcW w:w="1273" w:type="pct"/>
            <w:vMerge w:val="restart"/>
          </w:tcPr>
          <w:p w:rsidR="00A608F8" w:rsidRPr="00D110FB" w:rsidRDefault="00A608F8" w:rsidP="008B66C4">
            <w:pPr>
              <w:spacing w:line="276" w:lineRule="auto"/>
            </w:pPr>
            <w:r w:rsidRPr="00D110FB">
              <w:t>Театры [1]</w:t>
            </w:r>
          </w:p>
        </w:tc>
        <w:tc>
          <w:tcPr>
            <w:tcW w:w="1074" w:type="pct"/>
          </w:tcPr>
          <w:p w:rsidR="00A608F8" w:rsidRPr="00D110FB" w:rsidRDefault="00A608F8" w:rsidP="008B66C4">
            <w:pPr>
              <w:pStyle w:val="101"/>
              <w:spacing w:line="276" w:lineRule="auto"/>
              <w:rPr>
                <w:rFonts w:eastAsia="Calibri"/>
                <w:sz w:val="24"/>
                <w:lang w:eastAsia="en-US"/>
              </w:rPr>
            </w:pPr>
            <w:r w:rsidRPr="00D110FB">
              <w:rPr>
                <w:sz w:val="24"/>
              </w:rPr>
              <w:t>Расчетный показатель минимально допустимого уровня обеспеченности</w:t>
            </w:r>
          </w:p>
        </w:tc>
        <w:tc>
          <w:tcPr>
            <w:tcW w:w="1147" w:type="pct"/>
          </w:tcPr>
          <w:p w:rsidR="00A608F8" w:rsidRPr="00D110FB" w:rsidRDefault="00A608F8" w:rsidP="008B66C4">
            <w:pPr>
              <w:pStyle w:val="101"/>
              <w:spacing w:line="276" w:lineRule="auto"/>
              <w:rPr>
                <w:rFonts w:eastAsia="Calibri"/>
                <w:sz w:val="24"/>
                <w:lang w:eastAsia="en-US"/>
              </w:rPr>
            </w:pPr>
            <w:r w:rsidRPr="00D110FB">
              <w:rPr>
                <w:rFonts w:eastAsia="Calibri"/>
                <w:sz w:val="24"/>
                <w:lang w:eastAsia="en-US"/>
              </w:rPr>
              <w:t>Уровень обеспеченности, объект</w:t>
            </w:r>
          </w:p>
        </w:tc>
        <w:tc>
          <w:tcPr>
            <w:tcW w:w="1506" w:type="pct"/>
          </w:tcPr>
          <w:p w:rsidR="00A608F8" w:rsidRPr="00D110FB" w:rsidRDefault="00A608F8" w:rsidP="008B66C4">
            <w:pPr>
              <w:spacing w:line="276" w:lineRule="auto"/>
              <w:rPr>
                <w:lang w:eastAsia="en-US"/>
              </w:rPr>
            </w:pPr>
            <w:r w:rsidRPr="00D110FB">
              <w:t>1 на 500 тыс. человек</w:t>
            </w:r>
          </w:p>
        </w:tc>
      </w:tr>
      <w:tr w:rsidR="00A608F8" w:rsidRPr="00D110FB" w:rsidTr="00A608F8">
        <w:tc>
          <w:tcPr>
            <w:tcW w:w="1273" w:type="pct"/>
            <w:vMerge/>
          </w:tcPr>
          <w:p w:rsidR="00A608F8" w:rsidRPr="00D110FB" w:rsidRDefault="00A608F8" w:rsidP="008B66C4">
            <w:pPr>
              <w:spacing w:line="276" w:lineRule="auto"/>
            </w:pPr>
          </w:p>
        </w:tc>
        <w:tc>
          <w:tcPr>
            <w:tcW w:w="1074" w:type="pct"/>
          </w:tcPr>
          <w:p w:rsidR="00A608F8" w:rsidRPr="00D110FB" w:rsidRDefault="00A608F8" w:rsidP="008B66C4">
            <w:pPr>
              <w:pStyle w:val="101"/>
              <w:spacing w:line="276" w:lineRule="auto"/>
              <w:rPr>
                <w:rFonts w:eastAsia="Calibri"/>
                <w:sz w:val="24"/>
                <w:lang w:eastAsia="en-US"/>
              </w:rPr>
            </w:pPr>
            <w:r w:rsidRPr="00D110FB">
              <w:rPr>
                <w:sz w:val="24"/>
              </w:rPr>
              <w:t>Расчетный показатель максимально допустимого уровня территориальной доступности</w:t>
            </w:r>
          </w:p>
        </w:tc>
        <w:tc>
          <w:tcPr>
            <w:tcW w:w="1147" w:type="pct"/>
          </w:tcPr>
          <w:p w:rsidR="00A608F8" w:rsidRPr="00D110FB" w:rsidRDefault="004F34CD" w:rsidP="008B66C4">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w:t>
            </w:r>
          </w:p>
        </w:tc>
        <w:tc>
          <w:tcPr>
            <w:tcW w:w="1506" w:type="pct"/>
          </w:tcPr>
          <w:p w:rsidR="00A608F8" w:rsidRPr="00D110FB" w:rsidRDefault="000F7332" w:rsidP="008B66C4">
            <w:pPr>
              <w:spacing w:line="276" w:lineRule="auto"/>
              <w:rPr>
                <w:lang w:eastAsia="en-US"/>
              </w:rPr>
            </w:pPr>
            <w:r w:rsidRPr="00D110FB">
              <w:rPr>
                <w:lang w:eastAsia="en-US"/>
              </w:rPr>
              <w:t>40</w:t>
            </w:r>
          </w:p>
        </w:tc>
      </w:tr>
      <w:tr w:rsidR="00A608F8" w:rsidRPr="00D110FB" w:rsidTr="00A608F8">
        <w:tc>
          <w:tcPr>
            <w:tcW w:w="1273" w:type="pct"/>
            <w:vMerge w:val="restart"/>
          </w:tcPr>
          <w:p w:rsidR="00A608F8" w:rsidRPr="00D110FB" w:rsidRDefault="00A608F8" w:rsidP="008B66C4">
            <w:pPr>
              <w:spacing w:line="276" w:lineRule="auto"/>
            </w:pPr>
            <w:r w:rsidRPr="00D110FB">
              <w:t>Концертные залы [1]</w:t>
            </w:r>
          </w:p>
        </w:tc>
        <w:tc>
          <w:tcPr>
            <w:tcW w:w="1074" w:type="pct"/>
          </w:tcPr>
          <w:p w:rsidR="00A608F8" w:rsidRPr="00D110FB" w:rsidRDefault="00A608F8" w:rsidP="008B66C4">
            <w:pPr>
              <w:pStyle w:val="101"/>
              <w:spacing w:line="276" w:lineRule="auto"/>
              <w:rPr>
                <w:rFonts w:eastAsia="Calibri"/>
                <w:sz w:val="24"/>
                <w:lang w:eastAsia="en-US"/>
              </w:rPr>
            </w:pPr>
            <w:r w:rsidRPr="00D110FB">
              <w:rPr>
                <w:sz w:val="24"/>
              </w:rPr>
              <w:t>Расчетный показатель минимально допустимого уровня обеспеченности</w:t>
            </w:r>
          </w:p>
        </w:tc>
        <w:tc>
          <w:tcPr>
            <w:tcW w:w="1147" w:type="pct"/>
          </w:tcPr>
          <w:p w:rsidR="00A608F8" w:rsidRPr="00D110FB" w:rsidRDefault="00A608F8" w:rsidP="008B66C4">
            <w:pPr>
              <w:pStyle w:val="101"/>
              <w:spacing w:line="276" w:lineRule="auto"/>
              <w:rPr>
                <w:rFonts w:eastAsia="Calibri"/>
                <w:sz w:val="24"/>
                <w:lang w:eastAsia="en-US"/>
              </w:rPr>
            </w:pPr>
            <w:r w:rsidRPr="00D110FB">
              <w:rPr>
                <w:rFonts w:eastAsia="Calibri"/>
                <w:sz w:val="24"/>
                <w:lang w:eastAsia="en-US"/>
              </w:rPr>
              <w:t>Уровень обеспеченности, объект на городской округ</w:t>
            </w:r>
          </w:p>
        </w:tc>
        <w:tc>
          <w:tcPr>
            <w:tcW w:w="1506" w:type="pct"/>
          </w:tcPr>
          <w:p w:rsidR="00A608F8" w:rsidRPr="00D110FB" w:rsidRDefault="00A608F8" w:rsidP="008B66C4">
            <w:pPr>
              <w:spacing w:line="276" w:lineRule="auto"/>
            </w:pPr>
            <w:r w:rsidRPr="00D110FB">
              <w:t xml:space="preserve">1 </w:t>
            </w:r>
          </w:p>
        </w:tc>
      </w:tr>
      <w:tr w:rsidR="00A608F8" w:rsidRPr="00D110FB" w:rsidTr="00A608F8">
        <w:tc>
          <w:tcPr>
            <w:tcW w:w="1273" w:type="pct"/>
            <w:vMerge/>
          </w:tcPr>
          <w:p w:rsidR="00A608F8" w:rsidRPr="00D110FB" w:rsidRDefault="00A608F8" w:rsidP="008B66C4">
            <w:pPr>
              <w:spacing w:line="276" w:lineRule="auto"/>
            </w:pPr>
          </w:p>
        </w:tc>
        <w:tc>
          <w:tcPr>
            <w:tcW w:w="1074" w:type="pct"/>
          </w:tcPr>
          <w:p w:rsidR="00A608F8" w:rsidRPr="00D110FB" w:rsidRDefault="00A608F8" w:rsidP="008B66C4">
            <w:pPr>
              <w:pStyle w:val="101"/>
              <w:spacing w:line="276" w:lineRule="auto"/>
              <w:rPr>
                <w:rFonts w:eastAsia="Calibri"/>
                <w:sz w:val="24"/>
                <w:lang w:eastAsia="en-US"/>
              </w:rPr>
            </w:pPr>
            <w:r w:rsidRPr="00D110FB">
              <w:rPr>
                <w:sz w:val="24"/>
              </w:rPr>
              <w:t>Расчетный показатель максимально допустимого уровня территориальной доступности</w:t>
            </w:r>
          </w:p>
        </w:tc>
        <w:tc>
          <w:tcPr>
            <w:tcW w:w="1147" w:type="pct"/>
          </w:tcPr>
          <w:p w:rsidR="00A608F8" w:rsidRPr="00D110FB" w:rsidRDefault="004F34CD" w:rsidP="008B66C4">
            <w:pPr>
              <w:pStyle w:val="101"/>
              <w:spacing w:line="276" w:lineRule="auto"/>
              <w:rPr>
                <w:rFonts w:eastAsia="Calibri"/>
                <w:sz w:val="24"/>
                <w:lang w:eastAsia="en-US"/>
              </w:rPr>
            </w:pPr>
            <w:r w:rsidRPr="00D110FB">
              <w:rPr>
                <w:sz w:val="24"/>
              </w:rPr>
              <w:t>Радиус доступности, минут на общественном или личном транспорте</w:t>
            </w:r>
          </w:p>
        </w:tc>
        <w:tc>
          <w:tcPr>
            <w:tcW w:w="1506" w:type="pct"/>
          </w:tcPr>
          <w:p w:rsidR="00A608F8" w:rsidRPr="00D110FB" w:rsidRDefault="000F7332" w:rsidP="008B66C4">
            <w:pPr>
              <w:spacing w:line="276" w:lineRule="auto"/>
            </w:pPr>
            <w:r w:rsidRPr="00D110FB">
              <w:rPr>
                <w:lang w:eastAsia="en-US"/>
              </w:rPr>
              <w:t>40</w:t>
            </w:r>
          </w:p>
        </w:tc>
      </w:tr>
      <w:tr w:rsidR="00A608F8" w:rsidRPr="00D110FB" w:rsidTr="00A608F8">
        <w:tc>
          <w:tcPr>
            <w:tcW w:w="5000" w:type="pct"/>
            <w:gridSpan w:val="4"/>
          </w:tcPr>
          <w:p w:rsidR="00A608F8" w:rsidRPr="00D110FB" w:rsidRDefault="00A608F8" w:rsidP="005D5AB0">
            <w:pPr>
              <w:spacing w:line="276" w:lineRule="auto"/>
              <w:jc w:val="both"/>
              <w:rPr>
                <w:rFonts w:eastAsia="Calibri"/>
                <w:lang w:eastAsia="en-US"/>
              </w:rPr>
            </w:pPr>
            <w:r w:rsidRPr="00D110FB">
              <w:t xml:space="preserve">Примечание – 1. </w:t>
            </w:r>
            <w:r w:rsidRPr="00D110FB">
              <w:rPr>
                <w:rFonts w:eastAsia="Calibri"/>
                <w:lang w:eastAsia="en-US"/>
              </w:rPr>
              <w:t>Показатели максимально допустимого уровня пешеходной доступности объектов не нормируются.</w:t>
            </w:r>
          </w:p>
        </w:tc>
      </w:tr>
    </w:tbl>
    <w:p w:rsidR="00DC6E7C" w:rsidRPr="00D110FB" w:rsidRDefault="007B73CE" w:rsidP="00270C9C">
      <w:pPr>
        <w:pStyle w:val="21"/>
        <w:spacing w:line="276" w:lineRule="auto"/>
        <w:ind w:left="1" w:firstLine="708"/>
        <w:jc w:val="both"/>
        <w:rPr>
          <w:b w:val="0"/>
        </w:rPr>
      </w:pPr>
      <w:bookmarkStart w:id="85" w:name="_Toc146142920"/>
      <w:bookmarkStart w:id="86" w:name="_Toc210917402"/>
      <w:r w:rsidRPr="00D110FB">
        <w:rPr>
          <w:b w:val="0"/>
        </w:rPr>
        <w:lastRenderedPageBreak/>
        <w:t>2.4</w:t>
      </w:r>
      <w:r w:rsidR="00DC6E7C"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DC6E7C" w:rsidRPr="00D110FB">
        <w:rPr>
          <w:b w:val="0"/>
        </w:rPr>
        <w:t xml:space="preserve"> в области молодежной политики</w:t>
      </w:r>
      <w:bookmarkEnd w:id="85"/>
      <w:bookmarkEnd w:id="86"/>
    </w:p>
    <w:p w:rsidR="00357614" w:rsidRPr="00D110FB" w:rsidRDefault="00D037FB"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8C67D6" w:rsidRPr="00D110FB">
        <w:rPr>
          <w:b w:val="0"/>
          <w:sz w:val="28"/>
          <w:szCs w:val="28"/>
        </w:rPr>
        <w:fldChar w:fldCharType="begin"/>
      </w:r>
      <w:r w:rsidR="000B2E64" w:rsidRPr="00D110FB">
        <w:rPr>
          <w:b w:val="0"/>
          <w:sz w:val="28"/>
          <w:szCs w:val="28"/>
        </w:rPr>
        <w:instrText xml:space="preserve"> SEQ Таблица \* ARABIC </w:instrText>
      </w:r>
      <w:r w:rsidR="008C67D6" w:rsidRPr="00D110FB">
        <w:rPr>
          <w:b w:val="0"/>
          <w:sz w:val="28"/>
          <w:szCs w:val="28"/>
        </w:rPr>
        <w:fldChar w:fldCharType="separate"/>
      </w:r>
      <w:r w:rsidR="00C0399B">
        <w:rPr>
          <w:b w:val="0"/>
          <w:noProof/>
          <w:sz w:val="28"/>
          <w:szCs w:val="28"/>
        </w:rPr>
        <w:t>4</w:t>
      </w:r>
      <w:r w:rsidR="008C67D6" w:rsidRPr="00D110FB">
        <w:rPr>
          <w:b w:val="0"/>
          <w:sz w:val="28"/>
          <w:szCs w:val="28"/>
        </w:rPr>
        <w:fldChar w:fldCharType="end"/>
      </w:r>
      <w:r w:rsidRPr="00D110FB">
        <w:rPr>
          <w:b w:val="0"/>
          <w:sz w:val="28"/>
          <w:szCs w:val="28"/>
        </w:rPr>
        <w:t xml:space="preserve"> </w:t>
      </w:r>
      <w:r w:rsidR="00357614" w:rsidRPr="00D110FB">
        <w:rPr>
          <w:b w:val="0"/>
          <w:sz w:val="28"/>
          <w:szCs w:val="28"/>
        </w:rPr>
        <w:t xml:space="preserve">–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w:t>
      </w:r>
      <w:r w:rsidR="006C04E4" w:rsidRPr="00D110FB">
        <w:rPr>
          <w:b w:val="0"/>
          <w:sz w:val="28"/>
          <w:szCs w:val="28"/>
        </w:rPr>
        <w:t>в области молодежной политики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2"/>
        <w:gridCol w:w="2205"/>
        <w:gridCol w:w="2393"/>
        <w:gridCol w:w="2978"/>
      </w:tblGrid>
      <w:tr w:rsidR="00CE4A1C" w:rsidRPr="00D110FB" w:rsidTr="00CE4A1C">
        <w:trPr>
          <w:tblHeader/>
        </w:trPr>
        <w:tc>
          <w:tcPr>
            <w:tcW w:w="1169" w:type="pct"/>
            <w:vAlign w:val="center"/>
          </w:tcPr>
          <w:p w:rsidR="00CE4A1C" w:rsidRPr="00D110FB" w:rsidRDefault="00CE4A1C" w:rsidP="00270C9C">
            <w:pPr>
              <w:spacing w:line="276" w:lineRule="auto"/>
              <w:jc w:val="center"/>
              <w:rPr>
                <w:szCs w:val="28"/>
              </w:rPr>
            </w:pPr>
            <w:r w:rsidRPr="00D110FB">
              <w:rPr>
                <w:szCs w:val="28"/>
              </w:rPr>
              <w:t>Наименование вида объекта</w:t>
            </w:r>
          </w:p>
        </w:tc>
        <w:tc>
          <w:tcPr>
            <w:tcW w:w="1115" w:type="pct"/>
            <w:vAlign w:val="center"/>
          </w:tcPr>
          <w:p w:rsidR="00CE4A1C" w:rsidRPr="00D110FB" w:rsidRDefault="00CE4A1C" w:rsidP="00CE4A1C">
            <w:pPr>
              <w:spacing w:line="276" w:lineRule="auto"/>
              <w:jc w:val="center"/>
              <w:rPr>
                <w:szCs w:val="28"/>
              </w:rPr>
            </w:pPr>
            <w:r w:rsidRPr="00D110FB">
              <w:t>Тип расчетного показателя</w:t>
            </w:r>
          </w:p>
        </w:tc>
        <w:tc>
          <w:tcPr>
            <w:tcW w:w="1210" w:type="pct"/>
            <w:vAlign w:val="center"/>
          </w:tcPr>
          <w:p w:rsidR="00CE4A1C" w:rsidRPr="00D110FB" w:rsidRDefault="00CE4A1C" w:rsidP="00270C9C">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1506" w:type="pct"/>
            <w:tcBorders>
              <w:right w:val="single" w:sz="4" w:space="0" w:color="auto"/>
            </w:tcBorders>
            <w:vAlign w:val="center"/>
          </w:tcPr>
          <w:p w:rsidR="00CE4A1C" w:rsidRPr="00D110FB" w:rsidRDefault="00CE4A1C" w:rsidP="00270C9C">
            <w:pPr>
              <w:spacing w:line="276" w:lineRule="auto"/>
              <w:jc w:val="center"/>
              <w:rPr>
                <w:szCs w:val="28"/>
              </w:rPr>
            </w:pPr>
            <w:r w:rsidRPr="00D110FB">
              <w:rPr>
                <w:szCs w:val="28"/>
              </w:rPr>
              <w:t>Значение расчетного показателя</w:t>
            </w:r>
          </w:p>
        </w:tc>
      </w:tr>
      <w:tr w:rsidR="00CE4A1C" w:rsidRPr="00D110FB" w:rsidTr="00CE4A1C">
        <w:trPr>
          <w:trHeight w:val="448"/>
        </w:trPr>
        <w:tc>
          <w:tcPr>
            <w:tcW w:w="1169" w:type="pct"/>
            <w:vMerge w:val="restart"/>
          </w:tcPr>
          <w:p w:rsidR="00CE4A1C" w:rsidRPr="00D110FB" w:rsidRDefault="00CE4A1C" w:rsidP="00270C9C">
            <w:pPr>
              <w:spacing w:line="276" w:lineRule="auto"/>
              <w:rPr>
                <w:rFonts w:eastAsia="Calibri"/>
                <w:szCs w:val="28"/>
              </w:rPr>
            </w:pPr>
            <w:r w:rsidRPr="00D110FB">
              <w:rPr>
                <w:rFonts w:eastAsia="Calibri"/>
                <w:szCs w:val="28"/>
              </w:rPr>
              <w:t>Многофункциональный молодежный центр [1]</w:t>
            </w:r>
          </w:p>
        </w:tc>
        <w:tc>
          <w:tcPr>
            <w:tcW w:w="1115" w:type="pct"/>
          </w:tcPr>
          <w:p w:rsidR="00CE4A1C" w:rsidRPr="00D110FB" w:rsidRDefault="00CE4A1C" w:rsidP="00270C9C">
            <w:pPr>
              <w:spacing w:line="276" w:lineRule="auto"/>
              <w:rPr>
                <w:rFonts w:eastAsia="Calibri"/>
                <w:szCs w:val="28"/>
              </w:rPr>
            </w:pPr>
            <w:r w:rsidRPr="00D110FB">
              <w:t>Расчетный показатель минимально допустимого уровня обеспеченности</w:t>
            </w:r>
          </w:p>
        </w:tc>
        <w:tc>
          <w:tcPr>
            <w:tcW w:w="1210" w:type="pct"/>
          </w:tcPr>
          <w:p w:rsidR="00CE4A1C" w:rsidRPr="00D110FB" w:rsidRDefault="00CE4A1C" w:rsidP="00270C9C">
            <w:pPr>
              <w:spacing w:line="276" w:lineRule="auto"/>
              <w:rPr>
                <w:rFonts w:eastAsia="Calibri"/>
                <w:szCs w:val="28"/>
              </w:rPr>
            </w:pPr>
            <w:r w:rsidRPr="00D110FB">
              <w:rPr>
                <w:rFonts w:eastAsia="Calibri"/>
                <w:szCs w:val="28"/>
              </w:rPr>
              <w:t>Уровень обеспеченности, объект</w:t>
            </w:r>
          </w:p>
        </w:tc>
        <w:tc>
          <w:tcPr>
            <w:tcW w:w="1506" w:type="pct"/>
          </w:tcPr>
          <w:p w:rsidR="00CE4A1C" w:rsidRPr="00D110FB" w:rsidRDefault="00CE4A1C" w:rsidP="008B66C4">
            <w:pPr>
              <w:spacing w:line="276" w:lineRule="auto"/>
              <w:rPr>
                <w:szCs w:val="28"/>
              </w:rPr>
            </w:pPr>
            <w:r w:rsidRPr="00D110FB">
              <w:rPr>
                <w:szCs w:val="28"/>
              </w:rPr>
              <w:t xml:space="preserve">1 на городской округ </w:t>
            </w:r>
          </w:p>
        </w:tc>
      </w:tr>
      <w:tr w:rsidR="00CE4A1C" w:rsidRPr="00D110FB" w:rsidTr="00CE4A1C">
        <w:trPr>
          <w:trHeight w:val="448"/>
        </w:trPr>
        <w:tc>
          <w:tcPr>
            <w:tcW w:w="1169" w:type="pct"/>
            <w:vMerge/>
          </w:tcPr>
          <w:p w:rsidR="00CE4A1C" w:rsidRPr="00D110FB" w:rsidRDefault="00CE4A1C" w:rsidP="00270C9C">
            <w:pPr>
              <w:spacing w:line="276" w:lineRule="auto"/>
              <w:rPr>
                <w:rFonts w:eastAsia="Calibri"/>
                <w:szCs w:val="28"/>
              </w:rPr>
            </w:pPr>
          </w:p>
        </w:tc>
        <w:tc>
          <w:tcPr>
            <w:tcW w:w="1115" w:type="pct"/>
          </w:tcPr>
          <w:p w:rsidR="00CE4A1C" w:rsidRPr="00D110FB" w:rsidRDefault="00CE4A1C" w:rsidP="00270C9C">
            <w:pPr>
              <w:spacing w:line="276" w:lineRule="auto"/>
              <w:rPr>
                <w:rFonts w:eastAsia="Calibri"/>
                <w:szCs w:val="28"/>
              </w:rPr>
            </w:pPr>
            <w:r w:rsidRPr="00D110FB">
              <w:t>Расчетный показатель максимально допустимого уровня территориальной доступности</w:t>
            </w:r>
          </w:p>
        </w:tc>
        <w:tc>
          <w:tcPr>
            <w:tcW w:w="1210" w:type="pct"/>
          </w:tcPr>
          <w:p w:rsidR="00CE4A1C" w:rsidRPr="00D110FB" w:rsidRDefault="004F34CD" w:rsidP="00270C9C">
            <w:pPr>
              <w:spacing w:line="276" w:lineRule="auto"/>
              <w:rPr>
                <w:rFonts w:eastAsia="Calibri"/>
                <w:szCs w:val="28"/>
              </w:rPr>
            </w:pPr>
            <w:r w:rsidRPr="00D110FB">
              <w:t>Радиус доступности, минут на общественном или личном транспорте</w:t>
            </w:r>
          </w:p>
        </w:tc>
        <w:tc>
          <w:tcPr>
            <w:tcW w:w="1506" w:type="pct"/>
          </w:tcPr>
          <w:p w:rsidR="00CE4A1C" w:rsidRPr="00D110FB" w:rsidRDefault="00CE4A1C" w:rsidP="00270C9C">
            <w:pPr>
              <w:spacing w:line="276" w:lineRule="auto"/>
              <w:rPr>
                <w:szCs w:val="28"/>
              </w:rPr>
            </w:pPr>
            <w:r w:rsidRPr="00D110FB">
              <w:rPr>
                <w:color w:val="000000" w:themeColor="text1"/>
                <w:szCs w:val="28"/>
                <w:lang w:eastAsia="en-US"/>
              </w:rPr>
              <w:t>30</w:t>
            </w:r>
          </w:p>
        </w:tc>
      </w:tr>
      <w:tr w:rsidR="00CE4A1C" w:rsidRPr="00D110FB" w:rsidTr="00CE4A1C">
        <w:trPr>
          <w:trHeight w:val="448"/>
        </w:trPr>
        <w:tc>
          <w:tcPr>
            <w:tcW w:w="5000" w:type="pct"/>
            <w:gridSpan w:val="4"/>
          </w:tcPr>
          <w:p w:rsidR="00CE4A1C" w:rsidRPr="00D110FB" w:rsidRDefault="00CE4A1C" w:rsidP="00270C9C">
            <w:pPr>
              <w:spacing w:line="276" w:lineRule="auto"/>
              <w:jc w:val="both"/>
              <w:rPr>
                <w:rFonts w:eastAsia="Calibri"/>
                <w:szCs w:val="28"/>
                <w:lang w:eastAsia="en-US"/>
              </w:rPr>
            </w:pPr>
            <w:r w:rsidRPr="00D110FB">
              <w:rPr>
                <w:szCs w:val="28"/>
              </w:rPr>
              <w:t xml:space="preserve">Примечание – </w:t>
            </w:r>
            <w:r w:rsidRPr="00D110FB">
              <w:rPr>
                <w:rFonts w:eastAsia="Calibri"/>
                <w:szCs w:val="28"/>
                <w:lang w:eastAsia="en-US"/>
              </w:rPr>
              <w:t>1. Показатели максимально допустимого уровня пешеходной доступности объектов не нормируются.</w:t>
            </w:r>
          </w:p>
        </w:tc>
      </w:tr>
    </w:tbl>
    <w:p w:rsidR="00DC6E7C" w:rsidRPr="00D110FB" w:rsidRDefault="003615D7" w:rsidP="008762DB">
      <w:pPr>
        <w:pStyle w:val="21"/>
        <w:spacing w:before="120" w:after="0" w:line="276" w:lineRule="auto"/>
        <w:ind w:left="1" w:firstLine="708"/>
        <w:jc w:val="both"/>
        <w:rPr>
          <w:b w:val="0"/>
        </w:rPr>
      </w:pPr>
      <w:bookmarkStart w:id="87" w:name="_Toc146142922"/>
      <w:bookmarkStart w:id="88" w:name="_Toc210917403"/>
      <w:bookmarkStart w:id="89" w:name="_Toc458612943"/>
      <w:bookmarkStart w:id="90" w:name="_Toc458692739"/>
      <w:bookmarkStart w:id="91" w:name="_Toc458710041"/>
      <w:r w:rsidRPr="00D110FB">
        <w:rPr>
          <w:b w:val="0"/>
        </w:rPr>
        <w:t>2.</w:t>
      </w:r>
      <w:r w:rsidR="00AA6C4E" w:rsidRPr="00D110FB">
        <w:rPr>
          <w:b w:val="0"/>
        </w:rPr>
        <w:t>5</w:t>
      </w:r>
      <w:r w:rsidR="00DC6E7C"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DC6E7C" w:rsidRPr="00D110FB">
        <w:rPr>
          <w:b w:val="0"/>
        </w:rPr>
        <w:t xml:space="preserve"> в области жилищного строительства</w:t>
      </w:r>
      <w:bookmarkEnd w:id="87"/>
      <w:bookmarkEnd w:id="88"/>
    </w:p>
    <w:p w:rsidR="00357614" w:rsidRPr="00D110FB" w:rsidRDefault="00D037FB"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AA6C4E" w:rsidRPr="00D110FB">
        <w:rPr>
          <w:b w:val="0"/>
          <w:sz w:val="28"/>
          <w:szCs w:val="28"/>
        </w:rPr>
        <w:t>5</w:t>
      </w:r>
      <w:r w:rsidRPr="00D110FB">
        <w:rPr>
          <w:b w:val="0"/>
          <w:sz w:val="28"/>
          <w:szCs w:val="28"/>
        </w:rPr>
        <w:t xml:space="preserve"> </w:t>
      </w:r>
      <w:r w:rsidR="00357614" w:rsidRPr="00D110FB">
        <w:rPr>
          <w:b w:val="0"/>
          <w:sz w:val="28"/>
          <w:szCs w:val="28"/>
        </w:rPr>
        <w:t xml:space="preserve">–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в области жилищного строительства</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4"/>
        <w:gridCol w:w="2406"/>
        <w:gridCol w:w="1842"/>
        <w:gridCol w:w="3270"/>
      </w:tblGrid>
      <w:tr w:rsidR="003F6E97" w:rsidRPr="00D110FB" w:rsidTr="00B41ACF">
        <w:trPr>
          <w:trHeight w:val="20"/>
          <w:tblHeader/>
        </w:trPr>
        <w:tc>
          <w:tcPr>
            <w:tcW w:w="1200" w:type="pct"/>
            <w:vAlign w:val="center"/>
          </w:tcPr>
          <w:p w:rsidR="003F6E97" w:rsidRPr="00D110FB" w:rsidRDefault="003F6E97" w:rsidP="00270C9C">
            <w:pPr>
              <w:spacing w:line="276" w:lineRule="auto"/>
              <w:jc w:val="center"/>
              <w:rPr>
                <w:rFonts w:eastAsia="Calibri"/>
                <w:lang w:eastAsia="en-US"/>
              </w:rPr>
            </w:pPr>
            <w:r w:rsidRPr="00D110FB">
              <w:rPr>
                <w:rFonts w:eastAsia="Calibri"/>
                <w:lang w:eastAsia="en-US"/>
              </w:rPr>
              <w:t xml:space="preserve">Наименование вида объекта </w:t>
            </w:r>
          </w:p>
        </w:tc>
        <w:tc>
          <w:tcPr>
            <w:tcW w:w="1216" w:type="pct"/>
          </w:tcPr>
          <w:p w:rsidR="003F6E97" w:rsidRPr="00D110FB" w:rsidRDefault="003F6E97" w:rsidP="00270C9C">
            <w:pPr>
              <w:spacing w:line="276" w:lineRule="auto"/>
              <w:jc w:val="center"/>
              <w:rPr>
                <w:rFonts w:eastAsia="Calibri"/>
                <w:lang w:eastAsia="en-US"/>
              </w:rPr>
            </w:pPr>
            <w:r w:rsidRPr="00D110FB">
              <w:rPr>
                <w:rFonts w:eastAsia="Calibri"/>
                <w:lang w:eastAsia="en-US"/>
              </w:rPr>
              <w:t>Наименование нормируемого расчетного показателя, единица измерения</w:t>
            </w:r>
          </w:p>
        </w:tc>
        <w:tc>
          <w:tcPr>
            <w:tcW w:w="2584" w:type="pct"/>
            <w:gridSpan w:val="2"/>
            <w:vAlign w:val="center"/>
          </w:tcPr>
          <w:p w:rsidR="003F6E97" w:rsidRPr="00D110FB" w:rsidRDefault="003F6E97" w:rsidP="00270C9C">
            <w:pPr>
              <w:spacing w:line="276" w:lineRule="auto"/>
              <w:jc w:val="center"/>
              <w:rPr>
                <w:rFonts w:eastAsia="Calibri"/>
                <w:lang w:eastAsia="en-US"/>
              </w:rPr>
            </w:pPr>
            <w:r w:rsidRPr="00D110FB">
              <w:rPr>
                <w:rFonts w:eastAsia="Calibri"/>
                <w:lang w:eastAsia="en-US"/>
              </w:rPr>
              <w:t>Значение расчетного показателя</w:t>
            </w:r>
          </w:p>
        </w:tc>
      </w:tr>
      <w:tr w:rsidR="003F6E97" w:rsidRPr="00D110FB" w:rsidTr="00B41ACF">
        <w:trPr>
          <w:trHeight w:val="303"/>
        </w:trPr>
        <w:tc>
          <w:tcPr>
            <w:tcW w:w="1200" w:type="pct"/>
            <w:vMerge w:val="restart"/>
          </w:tcPr>
          <w:p w:rsidR="003F6E97" w:rsidRPr="00D110FB" w:rsidRDefault="003F6E97" w:rsidP="00270C9C">
            <w:pPr>
              <w:spacing w:line="276" w:lineRule="auto"/>
              <w:ind w:left="-70" w:right="-63"/>
            </w:pPr>
            <w:r w:rsidRPr="00D110FB">
              <w:t>Объекты</w:t>
            </w:r>
          </w:p>
          <w:p w:rsidR="003F6E97" w:rsidRPr="00D110FB" w:rsidRDefault="003F6E97" w:rsidP="00270C9C">
            <w:pPr>
              <w:spacing w:line="276" w:lineRule="auto"/>
              <w:ind w:left="-70" w:right="-63"/>
            </w:pPr>
            <w:r w:rsidRPr="00D110FB">
              <w:t>жилищного</w:t>
            </w:r>
          </w:p>
          <w:p w:rsidR="003F6E97" w:rsidRPr="00D110FB" w:rsidRDefault="003F6E97" w:rsidP="00270C9C">
            <w:pPr>
              <w:spacing w:line="276" w:lineRule="auto"/>
              <w:ind w:left="-70" w:right="-63"/>
            </w:pPr>
            <w:r w:rsidRPr="00D110FB">
              <w:t>строительства,</w:t>
            </w:r>
          </w:p>
          <w:p w:rsidR="003F6E97" w:rsidRPr="00D110FB" w:rsidRDefault="003F6E97" w:rsidP="00270C9C">
            <w:pPr>
              <w:spacing w:line="276" w:lineRule="auto"/>
              <w:ind w:left="-70" w:right="-63"/>
            </w:pPr>
            <w:r w:rsidRPr="00D110FB">
              <w:t>в том числе</w:t>
            </w:r>
          </w:p>
          <w:p w:rsidR="003F6E97" w:rsidRPr="00D110FB" w:rsidRDefault="003F6E97" w:rsidP="00270C9C">
            <w:pPr>
              <w:spacing w:line="276" w:lineRule="auto"/>
              <w:ind w:left="-70" w:right="-63"/>
            </w:pPr>
            <w:r w:rsidRPr="00D110FB">
              <w:t>инвестиционные площадки под жилищное строительство [1, 2, 3, 4]</w:t>
            </w:r>
          </w:p>
        </w:tc>
        <w:tc>
          <w:tcPr>
            <w:tcW w:w="1216" w:type="pct"/>
            <w:vMerge w:val="restart"/>
          </w:tcPr>
          <w:p w:rsidR="003F6E97" w:rsidRPr="00D110FB" w:rsidRDefault="003F6E97" w:rsidP="00A02D9B">
            <w:pPr>
              <w:widowControl w:val="0"/>
              <w:autoSpaceDE w:val="0"/>
              <w:autoSpaceDN w:val="0"/>
              <w:adjustRightInd w:val="0"/>
              <w:spacing w:line="276" w:lineRule="auto"/>
              <w:ind w:left="13"/>
              <w:rPr>
                <w:rFonts w:eastAsia="Calibri"/>
                <w:lang w:eastAsia="en-US"/>
              </w:rPr>
            </w:pPr>
            <w:r w:rsidRPr="00D110FB">
              <w:t xml:space="preserve">Максимальная </w:t>
            </w:r>
            <w:r w:rsidR="00381A04" w:rsidRPr="00D110FB">
              <w:t xml:space="preserve">плотность застройки </w:t>
            </w:r>
            <w:r w:rsidR="00CA0812" w:rsidRPr="00D110FB">
              <w:t>в границах элемента планировочной структуры</w:t>
            </w:r>
            <w:r w:rsidR="00381A04" w:rsidRPr="00D110FB">
              <w:t>, кв.м/га</w:t>
            </w:r>
          </w:p>
        </w:tc>
        <w:tc>
          <w:tcPr>
            <w:tcW w:w="931" w:type="pct"/>
            <w:vAlign w:val="center"/>
          </w:tcPr>
          <w:p w:rsidR="003F6E97" w:rsidRPr="00D110FB" w:rsidRDefault="003F6E97" w:rsidP="00D83F7A">
            <w:pPr>
              <w:widowControl w:val="0"/>
              <w:autoSpaceDE w:val="0"/>
              <w:autoSpaceDN w:val="0"/>
              <w:adjustRightInd w:val="0"/>
              <w:spacing w:line="276" w:lineRule="auto"/>
            </w:pPr>
            <w:r w:rsidRPr="00D110FB">
              <w:t>Тип жилой застройки</w:t>
            </w:r>
          </w:p>
        </w:tc>
        <w:tc>
          <w:tcPr>
            <w:tcW w:w="1653" w:type="pct"/>
          </w:tcPr>
          <w:p w:rsidR="003F6E97" w:rsidRPr="00D110FB" w:rsidRDefault="00381A04" w:rsidP="00CE4A1C">
            <w:pPr>
              <w:widowControl w:val="0"/>
              <w:autoSpaceDE w:val="0"/>
              <w:autoSpaceDN w:val="0"/>
              <w:adjustRightInd w:val="0"/>
              <w:spacing w:line="276" w:lineRule="auto"/>
              <w:ind w:left="-103" w:right="-109"/>
              <w:jc w:val="center"/>
            </w:pPr>
            <w:r w:rsidRPr="00D110FB">
              <w:t>Максимальная плотность застройки</w:t>
            </w:r>
          </w:p>
        </w:tc>
      </w:tr>
      <w:tr w:rsidR="00FB4745" w:rsidRPr="00D110FB" w:rsidTr="00B41ACF">
        <w:trPr>
          <w:trHeight w:val="375"/>
        </w:trPr>
        <w:tc>
          <w:tcPr>
            <w:tcW w:w="1200" w:type="pct"/>
            <w:vMerge/>
          </w:tcPr>
          <w:p w:rsidR="00FB4745" w:rsidRPr="00D110FB" w:rsidRDefault="00FB4745" w:rsidP="00FB4745">
            <w:pPr>
              <w:spacing w:line="276" w:lineRule="auto"/>
            </w:pPr>
          </w:p>
        </w:tc>
        <w:tc>
          <w:tcPr>
            <w:tcW w:w="1216" w:type="pct"/>
            <w:vMerge/>
          </w:tcPr>
          <w:p w:rsidR="00FB4745" w:rsidRPr="00D110FB" w:rsidRDefault="00FB4745" w:rsidP="00FB4745">
            <w:pPr>
              <w:widowControl w:val="0"/>
              <w:autoSpaceDE w:val="0"/>
              <w:autoSpaceDN w:val="0"/>
              <w:adjustRightInd w:val="0"/>
              <w:spacing w:line="276" w:lineRule="auto"/>
              <w:ind w:left="13"/>
            </w:pPr>
          </w:p>
        </w:tc>
        <w:tc>
          <w:tcPr>
            <w:tcW w:w="931" w:type="pct"/>
            <w:vAlign w:val="center"/>
          </w:tcPr>
          <w:p w:rsidR="00FB4745" w:rsidRPr="00D110FB" w:rsidRDefault="00FB4745" w:rsidP="00FB4745">
            <w:pPr>
              <w:widowControl w:val="0"/>
              <w:autoSpaceDE w:val="0"/>
              <w:autoSpaceDN w:val="0"/>
              <w:adjustRightInd w:val="0"/>
              <w:spacing w:line="276" w:lineRule="auto"/>
            </w:pPr>
            <w:r w:rsidRPr="00D110FB">
              <w:t>Индивидуальное жилищное строительство</w:t>
            </w:r>
          </w:p>
        </w:tc>
        <w:tc>
          <w:tcPr>
            <w:tcW w:w="1653" w:type="pct"/>
            <w:vAlign w:val="center"/>
          </w:tcPr>
          <w:p w:rsidR="00FB4745" w:rsidRPr="00D110FB" w:rsidRDefault="00FB4745" w:rsidP="00FB4745">
            <w:pPr>
              <w:widowControl w:val="0"/>
              <w:autoSpaceDE w:val="0"/>
              <w:autoSpaceDN w:val="0"/>
              <w:adjustRightInd w:val="0"/>
              <w:spacing w:line="276" w:lineRule="auto"/>
              <w:ind w:left="-60" w:right="-102"/>
              <w:jc w:val="center"/>
            </w:pPr>
            <w:r w:rsidRPr="00D110FB">
              <w:t>4 000</w:t>
            </w:r>
          </w:p>
        </w:tc>
      </w:tr>
      <w:tr w:rsidR="00FB4745" w:rsidRPr="00D110FB" w:rsidTr="00B41ACF">
        <w:trPr>
          <w:trHeight w:val="423"/>
        </w:trPr>
        <w:tc>
          <w:tcPr>
            <w:tcW w:w="1200" w:type="pct"/>
            <w:vMerge/>
          </w:tcPr>
          <w:p w:rsidR="00FB4745" w:rsidRPr="00D110FB" w:rsidRDefault="00FB4745" w:rsidP="00FB4745">
            <w:pPr>
              <w:spacing w:line="276" w:lineRule="auto"/>
            </w:pPr>
          </w:p>
        </w:tc>
        <w:tc>
          <w:tcPr>
            <w:tcW w:w="1216" w:type="pct"/>
            <w:vMerge/>
          </w:tcPr>
          <w:p w:rsidR="00FB4745" w:rsidRPr="00D110FB" w:rsidRDefault="00FB4745" w:rsidP="00FB4745">
            <w:pPr>
              <w:widowControl w:val="0"/>
              <w:autoSpaceDE w:val="0"/>
              <w:autoSpaceDN w:val="0"/>
              <w:adjustRightInd w:val="0"/>
              <w:spacing w:line="276" w:lineRule="auto"/>
              <w:ind w:left="13"/>
            </w:pPr>
          </w:p>
        </w:tc>
        <w:tc>
          <w:tcPr>
            <w:tcW w:w="931" w:type="pct"/>
            <w:vAlign w:val="center"/>
          </w:tcPr>
          <w:p w:rsidR="00FB4745" w:rsidRPr="00D110FB" w:rsidRDefault="00FB4745" w:rsidP="00FB4745">
            <w:pPr>
              <w:widowControl w:val="0"/>
              <w:autoSpaceDE w:val="0"/>
              <w:autoSpaceDN w:val="0"/>
              <w:adjustRightInd w:val="0"/>
              <w:spacing w:line="276" w:lineRule="auto"/>
            </w:pPr>
            <w:r w:rsidRPr="00D110FB">
              <w:t>малоэтажная</w:t>
            </w:r>
          </w:p>
        </w:tc>
        <w:tc>
          <w:tcPr>
            <w:tcW w:w="1653" w:type="pct"/>
            <w:vAlign w:val="center"/>
          </w:tcPr>
          <w:p w:rsidR="00FB4745" w:rsidRPr="00D110FB" w:rsidRDefault="00FB4745" w:rsidP="00FB4745">
            <w:pPr>
              <w:widowControl w:val="0"/>
              <w:autoSpaceDE w:val="0"/>
              <w:autoSpaceDN w:val="0"/>
              <w:adjustRightInd w:val="0"/>
              <w:spacing w:line="276" w:lineRule="auto"/>
              <w:jc w:val="center"/>
            </w:pPr>
            <w:r w:rsidRPr="00D110FB">
              <w:t>6 000</w:t>
            </w:r>
          </w:p>
        </w:tc>
      </w:tr>
      <w:tr w:rsidR="00FB4745" w:rsidRPr="00D110FB" w:rsidTr="00B41ACF">
        <w:trPr>
          <w:trHeight w:val="421"/>
        </w:trPr>
        <w:tc>
          <w:tcPr>
            <w:tcW w:w="1200" w:type="pct"/>
            <w:vMerge/>
          </w:tcPr>
          <w:p w:rsidR="00FB4745" w:rsidRPr="00D110FB" w:rsidRDefault="00FB4745" w:rsidP="00FB4745">
            <w:pPr>
              <w:spacing w:line="276" w:lineRule="auto"/>
            </w:pPr>
          </w:p>
        </w:tc>
        <w:tc>
          <w:tcPr>
            <w:tcW w:w="1216" w:type="pct"/>
            <w:vMerge/>
          </w:tcPr>
          <w:p w:rsidR="00FB4745" w:rsidRPr="00D110FB" w:rsidRDefault="00FB4745" w:rsidP="00FB4745">
            <w:pPr>
              <w:widowControl w:val="0"/>
              <w:autoSpaceDE w:val="0"/>
              <w:autoSpaceDN w:val="0"/>
              <w:adjustRightInd w:val="0"/>
              <w:spacing w:line="276" w:lineRule="auto"/>
              <w:ind w:left="13"/>
            </w:pPr>
          </w:p>
        </w:tc>
        <w:tc>
          <w:tcPr>
            <w:tcW w:w="931" w:type="pct"/>
            <w:vAlign w:val="center"/>
          </w:tcPr>
          <w:p w:rsidR="00FB4745" w:rsidRPr="00D110FB" w:rsidRDefault="00FB4745" w:rsidP="00FB4745">
            <w:pPr>
              <w:widowControl w:val="0"/>
              <w:autoSpaceDE w:val="0"/>
              <w:autoSpaceDN w:val="0"/>
              <w:adjustRightInd w:val="0"/>
              <w:spacing w:line="276" w:lineRule="auto"/>
            </w:pPr>
            <w:r w:rsidRPr="00D110FB">
              <w:t>среднеэтажная</w:t>
            </w:r>
          </w:p>
        </w:tc>
        <w:tc>
          <w:tcPr>
            <w:tcW w:w="1653" w:type="pct"/>
            <w:vAlign w:val="center"/>
          </w:tcPr>
          <w:p w:rsidR="00FB4745" w:rsidRPr="00D110FB" w:rsidRDefault="00FB4745" w:rsidP="00FB4745">
            <w:pPr>
              <w:widowControl w:val="0"/>
              <w:autoSpaceDE w:val="0"/>
              <w:autoSpaceDN w:val="0"/>
              <w:adjustRightInd w:val="0"/>
              <w:spacing w:line="276" w:lineRule="auto"/>
              <w:jc w:val="center"/>
            </w:pPr>
            <w:r w:rsidRPr="00D110FB">
              <w:t>8 000</w:t>
            </w:r>
          </w:p>
        </w:tc>
      </w:tr>
      <w:tr w:rsidR="00FB4745" w:rsidRPr="00D110FB" w:rsidTr="00B41ACF">
        <w:trPr>
          <w:trHeight w:val="421"/>
        </w:trPr>
        <w:tc>
          <w:tcPr>
            <w:tcW w:w="1200" w:type="pct"/>
            <w:vMerge/>
          </w:tcPr>
          <w:p w:rsidR="00FB4745" w:rsidRPr="00D110FB" w:rsidRDefault="00FB4745" w:rsidP="00FB4745">
            <w:pPr>
              <w:spacing w:line="276" w:lineRule="auto"/>
            </w:pPr>
          </w:p>
        </w:tc>
        <w:tc>
          <w:tcPr>
            <w:tcW w:w="1216" w:type="pct"/>
            <w:vMerge/>
          </w:tcPr>
          <w:p w:rsidR="00FB4745" w:rsidRPr="00D110FB" w:rsidRDefault="00FB4745" w:rsidP="00FB4745">
            <w:pPr>
              <w:widowControl w:val="0"/>
              <w:autoSpaceDE w:val="0"/>
              <w:autoSpaceDN w:val="0"/>
              <w:adjustRightInd w:val="0"/>
              <w:spacing w:line="276" w:lineRule="auto"/>
              <w:ind w:left="13"/>
            </w:pPr>
          </w:p>
        </w:tc>
        <w:tc>
          <w:tcPr>
            <w:tcW w:w="931" w:type="pct"/>
            <w:vAlign w:val="center"/>
          </w:tcPr>
          <w:p w:rsidR="00FB4745" w:rsidRPr="00D110FB" w:rsidRDefault="00FB4745" w:rsidP="00FB4745">
            <w:pPr>
              <w:widowControl w:val="0"/>
              <w:autoSpaceDE w:val="0"/>
              <w:autoSpaceDN w:val="0"/>
              <w:adjustRightInd w:val="0"/>
              <w:spacing w:line="276" w:lineRule="auto"/>
            </w:pPr>
            <w:r w:rsidRPr="00D110FB">
              <w:t>многоэтажная</w:t>
            </w:r>
          </w:p>
        </w:tc>
        <w:tc>
          <w:tcPr>
            <w:tcW w:w="1653" w:type="pct"/>
            <w:vAlign w:val="center"/>
          </w:tcPr>
          <w:p w:rsidR="00FB4745" w:rsidRPr="00D110FB" w:rsidRDefault="00FB4745" w:rsidP="00FB4745">
            <w:pPr>
              <w:widowControl w:val="0"/>
              <w:autoSpaceDE w:val="0"/>
              <w:autoSpaceDN w:val="0"/>
              <w:adjustRightInd w:val="0"/>
              <w:spacing w:line="276" w:lineRule="auto"/>
              <w:jc w:val="center"/>
            </w:pPr>
            <w:r w:rsidRPr="00D110FB">
              <w:t>12 000</w:t>
            </w:r>
          </w:p>
        </w:tc>
      </w:tr>
      <w:tr w:rsidR="00FB4745" w:rsidRPr="00D110FB" w:rsidTr="00B41ACF">
        <w:trPr>
          <w:trHeight w:val="421"/>
        </w:trPr>
        <w:tc>
          <w:tcPr>
            <w:tcW w:w="1200" w:type="pct"/>
            <w:vMerge/>
          </w:tcPr>
          <w:p w:rsidR="00FB4745" w:rsidRPr="00D110FB" w:rsidRDefault="00FB4745" w:rsidP="00FB4745">
            <w:pPr>
              <w:spacing w:line="276" w:lineRule="auto"/>
            </w:pPr>
          </w:p>
        </w:tc>
        <w:tc>
          <w:tcPr>
            <w:tcW w:w="1216" w:type="pct"/>
            <w:vMerge/>
          </w:tcPr>
          <w:p w:rsidR="00FB4745" w:rsidRPr="00D110FB" w:rsidRDefault="00FB4745" w:rsidP="00FB4745">
            <w:pPr>
              <w:widowControl w:val="0"/>
              <w:autoSpaceDE w:val="0"/>
              <w:autoSpaceDN w:val="0"/>
              <w:adjustRightInd w:val="0"/>
              <w:spacing w:line="276" w:lineRule="auto"/>
              <w:ind w:left="13"/>
            </w:pPr>
          </w:p>
        </w:tc>
        <w:tc>
          <w:tcPr>
            <w:tcW w:w="931" w:type="pct"/>
            <w:vAlign w:val="center"/>
          </w:tcPr>
          <w:p w:rsidR="00FB4745" w:rsidRPr="00D110FB" w:rsidRDefault="00FB4745" w:rsidP="00FB4745">
            <w:pPr>
              <w:widowControl w:val="0"/>
              <w:autoSpaceDE w:val="0"/>
              <w:autoSpaceDN w:val="0"/>
              <w:adjustRightInd w:val="0"/>
              <w:spacing w:line="276" w:lineRule="auto"/>
            </w:pPr>
            <w:r w:rsidRPr="00D110FB">
              <w:t xml:space="preserve">Зона смешанной и </w:t>
            </w:r>
            <w:r w:rsidRPr="00D110FB">
              <w:lastRenderedPageBreak/>
              <w:t>общественно-деловой застройки [5]</w:t>
            </w:r>
          </w:p>
        </w:tc>
        <w:tc>
          <w:tcPr>
            <w:tcW w:w="1653" w:type="pct"/>
            <w:vAlign w:val="center"/>
          </w:tcPr>
          <w:p w:rsidR="00FB4745" w:rsidRPr="00D110FB" w:rsidRDefault="00FB4745" w:rsidP="00FB4745">
            <w:pPr>
              <w:widowControl w:val="0"/>
              <w:autoSpaceDE w:val="0"/>
              <w:autoSpaceDN w:val="0"/>
              <w:adjustRightInd w:val="0"/>
              <w:spacing w:line="276" w:lineRule="auto"/>
              <w:jc w:val="center"/>
            </w:pPr>
            <w:r w:rsidRPr="00D110FB">
              <w:lastRenderedPageBreak/>
              <w:t>12 000</w:t>
            </w:r>
          </w:p>
        </w:tc>
      </w:tr>
      <w:tr w:rsidR="00CE4A1C" w:rsidRPr="00D110FB" w:rsidTr="00CE4A1C">
        <w:trPr>
          <w:trHeight w:val="92"/>
        </w:trPr>
        <w:tc>
          <w:tcPr>
            <w:tcW w:w="5000" w:type="pct"/>
            <w:gridSpan w:val="4"/>
          </w:tcPr>
          <w:p w:rsidR="00CE4A1C" w:rsidRPr="00D110FB" w:rsidRDefault="00CE4A1C" w:rsidP="00270C9C">
            <w:pPr>
              <w:widowControl w:val="0"/>
              <w:autoSpaceDE w:val="0"/>
              <w:autoSpaceDN w:val="0"/>
              <w:adjustRightInd w:val="0"/>
              <w:spacing w:line="276" w:lineRule="auto"/>
              <w:jc w:val="both"/>
            </w:pPr>
            <w:r w:rsidRPr="00D110FB">
              <w:lastRenderedPageBreak/>
              <w:t>Примечания:</w:t>
            </w:r>
          </w:p>
          <w:p w:rsidR="00CE4A1C" w:rsidRPr="00D110FB" w:rsidRDefault="00CE4A1C" w:rsidP="00270C9C">
            <w:pPr>
              <w:widowControl w:val="0"/>
              <w:autoSpaceDE w:val="0"/>
              <w:autoSpaceDN w:val="0"/>
              <w:adjustRightInd w:val="0"/>
              <w:spacing w:line="276" w:lineRule="auto"/>
              <w:jc w:val="both"/>
              <w:rPr>
                <w:rFonts w:eastAsia="Calibri"/>
                <w:lang w:eastAsia="en-US"/>
              </w:rPr>
            </w:pPr>
            <w:r w:rsidRPr="00D110FB">
              <w:rPr>
                <w:rFonts w:eastAsia="Calibri"/>
                <w:lang w:eastAsia="en-US"/>
              </w:rPr>
              <w:t>1. Показатели максимально допустимого уровня территориальной доступности объектов не нормируются.</w:t>
            </w:r>
          </w:p>
          <w:p w:rsidR="00D0395C" w:rsidRPr="00D110FB" w:rsidRDefault="00CE4A1C" w:rsidP="00270C9C">
            <w:pPr>
              <w:widowControl w:val="0"/>
              <w:autoSpaceDE w:val="0"/>
              <w:autoSpaceDN w:val="0"/>
              <w:adjustRightInd w:val="0"/>
              <w:spacing w:line="276" w:lineRule="auto"/>
              <w:jc w:val="both"/>
            </w:pPr>
            <w:r w:rsidRPr="00D110FB">
              <w:t xml:space="preserve">2. Расчетная плотность </w:t>
            </w:r>
            <w:r w:rsidR="0087048F" w:rsidRPr="00D110FB">
              <w:t>застройки земельного участка</w:t>
            </w:r>
            <w:r w:rsidRPr="00D110FB">
              <w:t xml:space="preserve"> выражена в виде максимально</w:t>
            </w:r>
            <w:r w:rsidR="00D0395C" w:rsidRPr="00D110FB">
              <w:t>го</w:t>
            </w:r>
            <w:r w:rsidRPr="00D110FB">
              <w:t xml:space="preserve"> </w:t>
            </w:r>
          </w:p>
          <w:p w:rsidR="00CE4A1C" w:rsidRPr="00D110FB" w:rsidRDefault="00D0395C" w:rsidP="00270C9C">
            <w:pPr>
              <w:widowControl w:val="0"/>
              <w:autoSpaceDE w:val="0"/>
              <w:autoSpaceDN w:val="0"/>
              <w:adjustRightInd w:val="0"/>
              <w:spacing w:line="276" w:lineRule="auto"/>
              <w:jc w:val="both"/>
            </w:pPr>
            <w:r w:rsidRPr="00D110FB">
              <w:t>отношения суммарной площади всех этажей зданий к площади участка, на котором оно расположено; площадь этажей определяется по внешним размерам здания, учитываются только надземные этажи, включая мансардные; подземные этажи не входят в расчёт</w:t>
            </w:r>
            <w:r w:rsidR="00767926" w:rsidRPr="00D110FB">
              <w:t>.</w:t>
            </w:r>
          </w:p>
          <w:p w:rsidR="00CE4A1C" w:rsidRPr="00D110FB" w:rsidRDefault="00CE4A1C" w:rsidP="00270C9C">
            <w:pPr>
              <w:widowControl w:val="0"/>
              <w:autoSpaceDE w:val="0"/>
              <w:autoSpaceDN w:val="0"/>
              <w:adjustRightInd w:val="0"/>
              <w:spacing w:line="276" w:lineRule="auto"/>
              <w:jc w:val="both"/>
            </w:pPr>
            <w:r w:rsidRPr="00D110FB">
              <w:t xml:space="preserve">3. </w:t>
            </w:r>
            <w:r w:rsidR="00051FA3" w:rsidRPr="00D110FB">
              <w:t>Максимальная расчетная</w:t>
            </w:r>
            <w:r w:rsidRPr="00D110FB">
              <w:t xml:space="preserve"> плотность населения в границах элемента планировочной структуры, в которой предполагается жилищное строительство, не должна </w:t>
            </w:r>
            <w:r w:rsidR="00A15BC8" w:rsidRPr="00D110FB">
              <w:t>превышать значение</w:t>
            </w:r>
            <w:r w:rsidR="00051FA3" w:rsidRPr="00D110FB">
              <w:t xml:space="preserve"> </w:t>
            </w:r>
            <w:r w:rsidR="00D0395C" w:rsidRPr="00D110FB">
              <w:t>450 чел/га, установленное в региональных нормативах градостроительного проектирования Рязанской области</w:t>
            </w:r>
            <w:r w:rsidR="00767926" w:rsidRPr="00D110FB">
              <w:t>.</w:t>
            </w:r>
          </w:p>
          <w:p w:rsidR="00FB5014" w:rsidRPr="00D110FB" w:rsidRDefault="00FB5014" w:rsidP="00270C9C">
            <w:pPr>
              <w:widowControl w:val="0"/>
              <w:autoSpaceDE w:val="0"/>
              <w:autoSpaceDN w:val="0"/>
              <w:adjustRightInd w:val="0"/>
              <w:spacing w:line="276" w:lineRule="auto"/>
              <w:jc w:val="both"/>
              <w:rPr>
                <w:b/>
                <w:bCs/>
              </w:rPr>
            </w:pPr>
            <w:r w:rsidRPr="00D110FB">
              <w:t xml:space="preserve">4. </w:t>
            </w:r>
            <w:r w:rsidR="00051FA3" w:rsidRPr="00D110FB">
              <w:t>Указанная м</w:t>
            </w:r>
            <w:r w:rsidRPr="00D110FB">
              <w:t xml:space="preserve">аксимальная плотность </w:t>
            </w:r>
            <w:r w:rsidR="00767926" w:rsidRPr="00D110FB">
              <w:t>застройки</w:t>
            </w:r>
            <w:r w:rsidRPr="00D110FB">
              <w:t xml:space="preserve"> </w:t>
            </w:r>
            <w:r w:rsidR="00D0395C" w:rsidRPr="00D110FB">
              <w:t>земельного</w:t>
            </w:r>
            <w:r w:rsidRPr="00D110FB">
              <w:t xml:space="preserve"> </w:t>
            </w:r>
            <w:r w:rsidR="00051FA3" w:rsidRPr="00D110FB">
              <w:t>участка определена для уровня жилищной обеспеченности города Рязани на начало 2025 г</w:t>
            </w:r>
            <w:r w:rsidR="00DF7EA1" w:rsidRPr="00D110FB">
              <w:t>.</w:t>
            </w:r>
            <w:r w:rsidR="00051FA3" w:rsidRPr="00D110FB">
              <w:t xml:space="preserve"> – 34</w:t>
            </w:r>
            <w:r w:rsidR="004F34CD" w:rsidRPr="00D110FB">
              <w:t>,</w:t>
            </w:r>
            <w:r w:rsidR="00051FA3" w:rsidRPr="00D110FB">
              <w:t>2</w:t>
            </w:r>
            <w:r w:rsidR="004F34CD" w:rsidRPr="00D110FB">
              <w:t xml:space="preserve"> </w:t>
            </w:r>
            <w:r w:rsidR="00051FA3" w:rsidRPr="00D110FB">
              <w:t xml:space="preserve">кв. м/чел. При изменении уровня жилищной обеспеченности максимальная плотность застройки земельного участка должна индексироваться пропорционально уровню жилищной обеспеченности на основе </w:t>
            </w:r>
            <w:r w:rsidRPr="00D110FB">
              <w:t>официальны</w:t>
            </w:r>
            <w:r w:rsidR="00051FA3" w:rsidRPr="00D110FB">
              <w:t>х</w:t>
            </w:r>
            <w:r w:rsidRPr="00D110FB">
              <w:t xml:space="preserve"> данны</w:t>
            </w:r>
            <w:r w:rsidR="00051FA3" w:rsidRPr="00D110FB">
              <w:t>х</w:t>
            </w:r>
            <w:r w:rsidRPr="00D110FB">
              <w:t xml:space="preserve"> </w:t>
            </w:r>
            <w:r w:rsidR="000F7332" w:rsidRPr="00D110FB">
              <w:t>Федеральной службы государственной статистики Российской Федерации</w:t>
            </w:r>
            <w:r w:rsidRPr="00D110FB">
              <w:t xml:space="preserve"> на последнюю доступную дату.</w:t>
            </w:r>
          </w:p>
          <w:p w:rsidR="00AA2568" w:rsidRPr="00D110FB" w:rsidRDefault="00FB4745" w:rsidP="00AA2568">
            <w:pPr>
              <w:widowControl w:val="0"/>
              <w:autoSpaceDE w:val="0"/>
              <w:autoSpaceDN w:val="0"/>
              <w:adjustRightInd w:val="0"/>
              <w:spacing w:line="276" w:lineRule="auto"/>
              <w:jc w:val="both"/>
            </w:pPr>
            <w:r w:rsidRPr="00D110FB">
              <w:t>5. Максимальная плотность застройки жилых объектов не может превышать 50% (6 000 кв.м/га на начало 2025 г.)</w:t>
            </w:r>
          </w:p>
        </w:tc>
      </w:tr>
    </w:tbl>
    <w:p w:rsidR="0076096E" w:rsidRPr="00D110FB" w:rsidRDefault="0076096E" w:rsidP="0076096E">
      <w:pPr>
        <w:pStyle w:val="S30"/>
        <w:tabs>
          <w:tab w:val="clear" w:pos="1430"/>
          <w:tab w:val="num" w:pos="1701"/>
        </w:tabs>
        <w:spacing w:before="240"/>
        <w:ind w:left="0" w:firstLine="710"/>
        <w:rPr>
          <w:sz w:val="32"/>
          <w:szCs w:val="28"/>
          <w:u w:val="none"/>
        </w:rPr>
      </w:pPr>
      <w:bookmarkStart w:id="92" w:name="_Toc210917404"/>
      <w:bookmarkStart w:id="93" w:name="_Toc146142923"/>
      <w:bookmarkStart w:id="94" w:name="_Toc458612944"/>
      <w:bookmarkStart w:id="95" w:name="_Toc458692740"/>
      <w:bookmarkStart w:id="96" w:name="_Toc458710042"/>
      <w:bookmarkStart w:id="97" w:name="_Toc458766729"/>
      <w:bookmarkStart w:id="98" w:name="_Toc458785244"/>
      <w:bookmarkStart w:id="99" w:name="_Toc458788812"/>
      <w:bookmarkStart w:id="100" w:name="_Toc458824303"/>
      <w:bookmarkStart w:id="101" w:name="_Toc458873205"/>
      <w:bookmarkStart w:id="102" w:name="_Toc458948947"/>
      <w:bookmarkStart w:id="103" w:name="_Toc458969801"/>
      <w:bookmarkStart w:id="104" w:name="_Toc458969859"/>
      <w:bookmarkStart w:id="105" w:name="_Toc459029080"/>
      <w:bookmarkStart w:id="106" w:name="_Toc459035970"/>
      <w:bookmarkStart w:id="107" w:name="_Toc459036799"/>
      <w:bookmarkStart w:id="108" w:name="_Toc459042169"/>
      <w:bookmarkStart w:id="109" w:name="_Toc459044641"/>
      <w:bookmarkStart w:id="110" w:name="_Toc459050740"/>
      <w:bookmarkStart w:id="111" w:name="_Toc459051310"/>
      <w:bookmarkStart w:id="112" w:name="_Toc459052260"/>
      <w:bookmarkStart w:id="113" w:name="_Toc459054191"/>
      <w:bookmarkStart w:id="114" w:name="_Toc459055001"/>
      <w:bookmarkStart w:id="115" w:name="_Toc459199928"/>
      <w:bookmarkStart w:id="116" w:name="_Toc459202039"/>
      <w:bookmarkStart w:id="117" w:name="_Toc459132859"/>
      <w:bookmarkStart w:id="118" w:name="_Toc459140622"/>
      <w:bookmarkStart w:id="119" w:name="_Toc459141263"/>
      <w:bookmarkStart w:id="120" w:name="_Toc459202464"/>
      <w:bookmarkStart w:id="121" w:name="_Toc459302273"/>
      <w:bookmarkStart w:id="122" w:name="_Toc459308310"/>
      <w:bookmarkStart w:id="123" w:name="_Toc459308664"/>
      <w:bookmarkStart w:id="124" w:name="_Toc459308838"/>
      <w:bookmarkStart w:id="125" w:name="_Toc459308981"/>
      <w:bookmarkStart w:id="126" w:name="_Toc459130826"/>
      <w:bookmarkEnd w:id="89"/>
      <w:bookmarkEnd w:id="90"/>
      <w:bookmarkEnd w:id="91"/>
      <w:r w:rsidRPr="00D110FB">
        <w:rPr>
          <w:sz w:val="28"/>
          <w:u w:val="none"/>
        </w:rPr>
        <w:t>2.5.1 Параметры застройки и элементы планировочной структуры жилых зон</w:t>
      </w:r>
      <w:bookmarkEnd w:id="92"/>
    </w:p>
    <w:p w:rsidR="0076096E" w:rsidRPr="00D110FB" w:rsidRDefault="0076096E" w:rsidP="0076096E">
      <w:pPr>
        <w:tabs>
          <w:tab w:val="left" w:pos="851"/>
        </w:tabs>
        <w:spacing w:line="276" w:lineRule="auto"/>
        <w:ind w:firstLine="709"/>
        <w:jc w:val="both"/>
        <w:rPr>
          <w:sz w:val="28"/>
          <w:szCs w:val="28"/>
        </w:rPr>
      </w:pPr>
      <w:r w:rsidRPr="00D110FB">
        <w:rPr>
          <w:sz w:val="28"/>
          <w:szCs w:val="28"/>
        </w:rPr>
        <w:t>В состав жилых зон включаются: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зона застройки многоэтажными многоквартирными жилыми зданиями (девять этажей и более);</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зона застройки среднеэтажными многоквартирными жилыми зданиями (от пяти до восьми этажей, включая мансардный);</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зона застройки малоэтажными многоквартирными жилыми зданиями (до четырех этажей, включая мансардный);</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зона застройки блокированными жилыми домами;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зона застройки индивидуальными жилыми домами.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Территории жилой зоны организуются в виде следующих элементов планировочной структуры: жилой район, жилой микрорайон, жилой квартал.</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Площадь территории жилого района не должна превышать 250 га. Площадь территории жилого микрорайона - от 10 до 60 га. Площадь территории квартала</w:t>
      </w:r>
      <w:r w:rsidR="00E2625D">
        <w:rPr>
          <w:sz w:val="28"/>
          <w:szCs w:val="28"/>
        </w:rPr>
        <w:t xml:space="preserve"> </w:t>
      </w:r>
      <w:r w:rsidR="00E2625D" w:rsidRPr="00D110FB">
        <w:rPr>
          <w:sz w:val="28"/>
          <w:szCs w:val="28"/>
        </w:rPr>
        <w:t>-</w:t>
      </w:r>
      <w:r w:rsidRPr="00D110FB">
        <w:rPr>
          <w:sz w:val="28"/>
          <w:szCs w:val="28"/>
        </w:rPr>
        <w:t xml:space="preserve"> до 5 га.</w:t>
      </w:r>
    </w:p>
    <w:p w:rsidR="0076096E" w:rsidRPr="00D110FB" w:rsidRDefault="0076096E" w:rsidP="0076096E">
      <w:pPr>
        <w:tabs>
          <w:tab w:val="left" w:pos="851"/>
        </w:tabs>
        <w:spacing w:line="276" w:lineRule="auto"/>
        <w:ind w:firstLine="709"/>
        <w:jc w:val="both"/>
        <w:rPr>
          <w:sz w:val="28"/>
          <w:szCs w:val="28"/>
        </w:rPr>
      </w:pPr>
      <w:r w:rsidRPr="00D110FB">
        <w:rPr>
          <w:sz w:val="28"/>
          <w:szCs w:val="28"/>
        </w:rPr>
        <w:lastRenderedPageBreak/>
        <w:t>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Рекомендуемый размер земельного участка жилой группы - не более 2 га.</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Границами жилого района являются городские магистрали, полоса отвода линейных объектов, естественные границы природных объектов (река, лес и др.).</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Границами жилого микрорайона являются красные линии, а также утвержденные границы территорий иного функционального назначения, естественные границы природных объектов в случае примыкания к ним. Границы жилого микрорайона устанавливаются проектом планировки территории.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Границами квартала являются красные линии, полосы отвода линейных объектов инженерной и транспортной инфраструктуры, озелененных территорий общего пользования.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В жилую группу входят жилые здания и (или) жилые здания со встроенно-пристроенными помещениями объектов обслуживания, а также приватная придомовая территория с элементами благоустройства.</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Приватная придомовая территория включает следующие обязательные элементы: подходы и подъезды к входным группам зданий, территории зеленых насаждений с площадками отдыха взрослого населения</w:t>
      </w:r>
      <w:r w:rsidR="000F7332" w:rsidRPr="00D110FB">
        <w:rPr>
          <w:sz w:val="28"/>
          <w:szCs w:val="28"/>
        </w:rPr>
        <w:t>, площадками для занятий</w:t>
      </w:r>
      <w:r w:rsidR="00084AAF" w:rsidRPr="00D110FB">
        <w:rPr>
          <w:sz w:val="28"/>
          <w:szCs w:val="28"/>
        </w:rPr>
        <w:t xml:space="preserve"> спортом и</w:t>
      </w:r>
      <w:r w:rsidR="000F7332" w:rsidRPr="00D110FB">
        <w:rPr>
          <w:sz w:val="28"/>
          <w:szCs w:val="28"/>
        </w:rPr>
        <w:t xml:space="preserve"> физкультурой</w:t>
      </w:r>
      <w:r w:rsidR="00084AAF" w:rsidRPr="00D110FB">
        <w:rPr>
          <w:sz w:val="28"/>
          <w:szCs w:val="28"/>
        </w:rPr>
        <w:t>,</w:t>
      </w:r>
      <w:r w:rsidRPr="00D110FB">
        <w:rPr>
          <w:sz w:val="28"/>
          <w:szCs w:val="28"/>
        </w:rPr>
        <w:t xml:space="preserve"> детскими игровыми площадками. Подъезды к домам должны соответствовать требованиям противопожарной безопасности.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При проектировании жилых кварталов для каждой жилой группы следует предусматривать примыкание не менее одной стороны границы участка к территории общего пользования для подъезда и прохода.</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В кварталах и микрорайонах жилых зон не допуска</w:t>
      </w:r>
      <w:r w:rsidR="00084AAF" w:rsidRPr="00D110FB">
        <w:rPr>
          <w:sz w:val="28"/>
          <w:szCs w:val="28"/>
        </w:rPr>
        <w:t>е</w:t>
      </w:r>
      <w:r w:rsidRPr="00D110FB">
        <w:rPr>
          <w:sz w:val="28"/>
          <w:szCs w:val="28"/>
        </w:rPr>
        <w:t>тся устройство транзитных проездов на территории групп жилых домов, объединенных общим пространством (двором).</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При разработке документации по планировке территории на отдельный участок территории, занимающий часть территории квартала или микрорайона, необходимо обеспечить требуемый уровень социального и культурно-бытового обслуживания населения для квартала или микрорайона в целом.</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xml:space="preserve">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 - композиционными, санитарно-гигиеническими, </w:t>
      </w:r>
      <w:r w:rsidRPr="00D110FB">
        <w:rPr>
          <w:sz w:val="28"/>
          <w:szCs w:val="28"/>
        </w:rPr>
        <w:lastRenderedPageBreak/>
        <w:t>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Планировочная организация жилых зон должна определяться в увязке с размещением производственных и сельскохозяйственных объектов при соблюдении требований их взаимной совместимости.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Жилые зоны следует застраивать блокированными жилыми домами с земельными участками, многоквартирными жилыми домами, индивидуальными жилыми домами. Расстояния между жилыми зданиями, жилыми и общественными</w:t>
      </w:r>
      <w:r w:rsidR="00084AAF" w:rsidRPr="00D110FB">
        <w:rPr>
          <w:sz w:val="28"/>
          <w:szCs w:val="28"/>
        </w:rPr>
        <w:t xml:space="preserve"> зданиями</w:t>
      </w:r>
      <w:r w:rsidRPr="00D110FB">
        <w:rPr>
          <w:sz w:val="28"/>
          <w:szCs w:val="28"/>
        </w:rPr>
        <w:t>, а также производственными зданиями следует принимать на основе расчетов инсоляции и освещенности, нормами освещенности, а также в соответствии с противопожарными требованиями.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Площадь озелененной территории микрорайона (квартала) жилой зоны с застройкой многоквартирными жилыми зданиями (без учета участков общеобразовательных и дошкольных образовательных организаций) должна составлять не менее 25% площади территории микрорайона (квартала). В площадь отдельных участков озелененной территории включаются площадки для отдыха взрослого населения,</w:t>
      </w:r>
      <w:r w:rsidR="003F091F">
        <w:rPr>
          <w:sz w:val="28"/>
          <w:szCs w:val="28"/>
        </w:rPr>
        <w:t xml:space="preserve"> площадки для занятия спортом и физкультурой,</w:t>
      </w:r>
      <w:r w:rsidRPr="00D110FB">
        <w:rPr>
          <w:sz w:val="28"/>
          <w:szCs w:val="28"/>
        </w:rPr>
        <w:t xml:space="preserve"> детские игровые площадки (в том числе 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p>
    <w:p w:rsidR="00AC3E28" w:rsidRPr="00D110FB" w:rsidRDefault="00AC3E28" w:rsidP="00AC3E28">
      <w:pPr>
        <w:tabs>
          <w:tab w:val="left" w:pos="851"/>
        </w:tabs>
        <w:spacing w:line="276" w:lineRule="auto"/>
        <w:ind w:firstLine="709"/>
        <w:jc w:val="both"/>
        <w:rPr>
          <w:sz w:val="28"/>
          <w:szCs w:val="28"/>
        </w:rPr>
      </w:pPr>
      <w:r w:rsidRPr="00D110FB">
        <w:rPr>
          <w:sz w:val="28"/>
          <w:szCs w:val="28"/>
        </w:rPr>
        <w:t>Территории комплексного развития (КРТ), их границы и параметры определяются договором о комплексном развитии территории в порядке, установленном Постановлением Главного управления архитектуры и градостроительства Рязанской области от 18 ноября 2021 г. № 525-п «Об отдельных вопросах осуществления комплексного развития территории в Рязанской области»</w:t>
      </w:r>
      <w:r w:rsidR="00084AAF" w:rsidRPr="00D110FB">
        <w:rPr>
          <w:sz w:val="28"/>
          <w:szCs w:val="28"/>
        </w:rPr>
        <w:t xml:space="preserve">, с учетом настоящих </w:t>
      </w:r>
      <w:r w:rsidR="00785C89" w:rsidRPr="00D110FB">
        <w:rPr>
          <w:sz w:val="28"/>
          <w:szCs w:val="28"/>
        </w:rPr>
        <w:t>МНГП города Рязани</w:t>
      </w:r>
      <w:r w:rsidR="00084AAF" w:rsidRPr="00D110FB">
        <w:rPr>
          <w:sz w:val="28"/>
          <w:szCs w:val="28"/>
        </w:rPr>
        <w:t>.</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При реализации комплексного развития территорий для жилой застройки необходимо создать обеспеченность следующими объектами коммунальной, транспортной и социальной инфраструктур:</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дошкольные образовательные организации;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общеобразовательные организации;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помещения для спортивных занятий общего пользования;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детские игровые площадки на территории многоквартирных жилых домов;</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площадки для отдыха взрослого населения на территории многоквартирных жилых домов;</w:t>
      </w:r>
    </w:p>
    <w:p w:rsidR="0076096E" w:rsidRPr="00D110FB" w:rsidRDefault="0076096E" w:rsidP="0076096E">
      <w:pPr>
        <w:tabs>
          <w:tab w:val="left" w:pos="851"/>
        </w:tabs>
        <w:spacing w:line="276" w:lineRule="auto"/>
        <w:ind w:firstLine="709"/>
        <w:jc w:val="both"/>
        <w:rPr>
          <w:sz w:val="28"/>
          <w:szCs w:val="28"/>
        </w:rPr>
      </w:pPr>
      <w:r w:rsidRPr="00D110FB">
        <w:rPr>
          <w:sz w:val="28"/>
          <w:szCs w:val="28"/>
        </w:rPr>
        <w:lastRenderedPageBreak/>
        <w:t>- площадки для занятий физкультурой взрослого населения на территории многоквартирных жилых домов;</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контейнерные площадки сбора ТКО на территории многоквартирных жилых домов;</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xml:space="preserve">- озелененная территория </w:t>
      </w:r>
      <w:r w:rsidR="0067461D" w:rsidRPr="00D110FB">
        <w:rPr>
          <w:sz w:val="28"/>
          <w:szCs w:val="28"/>
        </w:rPr>
        <w:t>многоквартирных жилых домов,</w:t>
      </w:r>
      <w:r w:rsidRPr="00D110FB">
        <w:rPr>
          <w:sz w:val="28"/>
          <w:szCs w:val="28"/>
        </w:rPr>
        <w:t xml:space="preserve"> занятая газоном и древесно-кустарниковой растительностью;</w:t>
      </w:r>
    </w:p>
    <w:p w:rsidR="0076096E" w:rsidRPr="00D110FB" w:rsidRDefault="0076096E" w:rsidP="003F091F">
      <w:pPr>
        <w:tabs>
          <w:tab w:val="left" w:pos="851"/>
        </w:tabs>
        <w:spacing w:line="276" w:lineRule="auto"/>
        <w:ind w:firstLine="709"/>
        <w:rPr>
          <w:sz w:val="28"/>
          <w:szCs w:val="28"/>
        </w:rPr>
      </w:pPr>
      <w:r w:rsidRPr="00D110FB">
        <w:rPr>
          <w:sz w:val="28"/>
          <w:szCs w:val="28"/>
        </w:rPr>
        <w:t>- плоскостные физкультурно-оздоровительные сооружения на территориях общего пользования;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озелененные территории общего пользования (парки, сады, скверы, бульвары);</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места хранения и паркования автомобилей для многоквартирных жилых домов;</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места парковки для объектов обслуживания жилой застройки;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водоснабжения;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водоотведения;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электроснабжения;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газопотребления;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теплоснабжения.</w:t>
      </w:r>
    </w:p>
    <w:p w:rsidR="0076096E" w:rsidRPr="00D110FB" w:rsidRDefault="0076096E" w:rsidP="0076096E">
      <w:pPr>
        <w:tabs>
          <w:tab w:val="left" w:pos="851"/>
        </w:tabs>
        <w:spacing w:line="276" w:lineRule="auto"/>
        <w:ind w:firstLine="709"/>
        <w:jc w:val="both"/>
        <w:rPr>
          <w:sz w:val="28"/>
          <w:szCs w:val="28"/>
        </w:rPr>
      </w:pPr>
      <w:r w:rsidRPr="00D110FB">
        <w:rPr>
          <w:sz w:val="28"/>
          <w:szCs w:val="28"/>
        </w:rPr>
        <w:t>Минимальная площадь территории для реализации комплексного развития территории не может быть менее 2 га.</w:t>
      </w:r>
    </w:p>
    <w:p w:rsidR="0076096E" w:rsidRPr="00D110FB" w:rsidRDefault="0076096E" w:rsidP="0076096E">
      <w:pPr>
        <w:tabs>
          <w:tab w:val="left" w:pos="851"/>
        </w:tabs>
        <w:spacing w:line="276" w:lineRule="auto"/>
        <w:ind w:firstLine="709"/>
        <w:jc w:val="both"/>
        <w:rPr>
          <w:sz w:val="28"/>
          <w:szCs w:val="28"/>
        </w:rPr>
      </w:pPr>
      <w:r w:rsidRPr="00D110FB">
        <w:rPr>
          <w:sz w:val="28"/>
          <w:szCs w:val="28"/>
        </w:rPr>
        <w:t>Рекомендуемые показатели отношения территориальной доступности к транспортной и пешеходной доступности:</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средняя скорость поездки на пассажирском транспорте в крупном населенном пункте - 20 км/ч;</w:t>
      </w:r>
    </w:p>
    <w:p w:rsidR="0076096E" w:rsidRPr="00D110FB" w:rsidRDefault="0076096E" w:rsidP="0076096E">
      <w:pPr>
        <w:tabs>
          <w:tab w:val="left" w:pos="851"/>
        </w:tabs>
        <w:spacing w:line="276" w:lineRule="auto"/>
        <w:ind w:firstLine="709"/>
        <w:jc w:val="both"/>
        <w:rPr>
          <w:sz w:val="28"/>
          <w:szCs w:val="28"/>
        </w:rPr>
      </w:pPr>
      <w:r w:rsidRPr="00D110FB">
        <w:rPr>
          <w:sz w:val="28"/>
          <w:szCs w:val="28"/>
        </w:rPr>
        <w:t>- средняя скорость движения пешехода - 5 км/ч.</w:t>
      </w:r>
    </w:p>
    <w:p w:rsidR="00DC6E7C" w:rsidRPr="00D110FB" w:rsidRDefault="00843F9B" w:rsidP="0076096E">
      <w:pPr>
        <w:pStyle w:val="21"/>
        <w:spacing w:before="120" w:after="0" w:line="276" w:lineRule="auto"/>
        <w:ind w:left="1" w:firstLine="567"/>
        <w:jc w:val="both"/>
        <w:rPr>
          <w:b w:val="0"/>
        </w:rPr>
      </w:pPr>
      <w:bookmarkStart w:id="127" w:name="_Toc210917405"/>
      <w:r w:rsidRPr="00D110FB">
        <w:rPr>
          <w:b w:val="0"/>
        </w:rPr>
        <w:t>2.</w:t>
      </w:r>
      <w:r w:rsidR="00AA6C4E" w:rsidRPr="00D110FB">
        <w:rPr>
          <w:b w:val="0"/>
        </w:rPr>
        <w:t>6</w:t>
      </w:r>
      <w:r w:rsidR="00DC6E7C"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DC6E7C" w:rsidRPr="00D110FB">
        <w:rPr>
          <w:b w:val="0"/>
        </w:rPr>
        <w:t xml:space="preserve"> в области </w:t>
      </w:r>
      <w:r w:rsidR="003E642C" w:rsidRPr="00D110FB">
        <w:rPr>
          <w:b w:val="0"/>
        </w:rPr>
        <w:t>автомобильных дорог</w:t>
      </w:r>
      <w:bookmarkEnd w:id="93"/>
      <w:bookmarkEnd w:id="127"/>
    </w:p>
    <w:p w:rsidR="00B54632" w:rsidRPr="00D110FB" w:rsidRDefault="00D037FB" w:rsidP="00270C9C">
      <w:pPr>
        <w:pStyle w:val="af1"/>
        <w:spacing w:before="0" w:after="0" w:line="276" w:lineRule="auto"/>
        <w:jc w:val="both"/>
        <w:rPr>
          <w:b w:val="0"/>
          <w:sz w:val="28"/>
          <w:szCs w:val="28"/>
        </w:rPr>
      </w:pPr>
      <w:r w:rsidRPr="00D110FB">
        <w:rPr>
          <w:b w:val="0"/>
          <w:sz w:val="28"/>
          <w:szCs w:val="28"/>
        </w:rPr>
        <w:t xml:space="preserve">Таблица </w:t>
      </w:r>
      <w:r w:rsidR="00AA6C4E" w:rsidRPr="00D110FB">
        <w:rPr>
          <w:b w:val="0"/>
          <w:sz w:val="28"/>
          <w:szCs w:val="28"/>
        </w:rPr>
        <w:t>6</w:t>
      </w:r>
      <w:r w:rsidRPr="00D110FB">
        <w:rPr>
          <w:b w:val="0"/>
          <w:sz w:val="28"/>
          <w:szCs w:val="28"/>
        </w:rPr>
        <w:t xml:space="preserve"> </w:t>
      </w:r>
      <w:r w:rsidR="00B54632" w:rsidRPr="00D110FB">
        <w:rPr>
          <w:b w:val="0"/>
          <w:sz w:val="28"/>
          <w:szCs w:val="28"/>
        </w:rPr>
        <w:t xml:space="preserve">– Расчетные показатели, устанавливаемые для </w:t>
      </w:r>
      <w:r w:rsidRPr="00D110FB">
        <w:rPr>
          <w:b w:val="0"/>
          <w:sz w:val="28"/>
          <w:szCs w:val="28"/>
        </w:rPr>
        <w:t xml:space="preserve">объектов </w:t>
      </w:r>
      <w:r w:rsidR="00B54632" w:rsidRPr="00D110FB">
        <w:rPr>
          <w:b w:val="0"/>
          <w:sz w:val="28"/>
          <w:szCs w:val="28"/>
        </w:rPr>
        <w:t xml:space="preserve">местного значения </w:t>
      </w:r>
      <w:r w:rsidR="003C1472" w:rsidRPr="00D110FB">
        <w:rPr>
          <w:b w:val="0"/>
          <w:sz w:val="28"/>
          <w:szCs w:val="28"/>
        </w:rPr>
        <w:t>городского округа</w:t>
      </w:r>
      <w:r w:rsidRPr="00D110FB">
        <w:rPr>
          <w:b w:val="0"/>
          <w:sz w:val="28"/>
          <w:szCs w:val="28"/>
        </w:rPr>
        <w:t xml:space="preserve"> в области </w:t>
      </w:r>
      <w:r w:rsidR="00A7323D" w:rsidRPr="00D110FB">
        <w:rPr>
          <w:b w:val="0"/>
          <w:sz w:val="28"/>
          <w:szCs w:val="28"/>
        </w:rPr>
        <w:t>авто</w:t>
      </w:r>
      <w:r w:rsidR="003E642C" w:rsidRPr="00D110FB">
        <w:rPr>
          <w:b w:val="0"/>
          <w:sz w:val="28"/>
          <w:szCs w:val="28"/>
        </w:rPr>
        <w:t>мобильных дорог</w:t>
      </w:r>
      <w:r w:rsidR="000B2E64" w:rsidRPr="00D110FB">
        <w:rPr>
          <w:b w:val="0"/>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8"/>
        <w:gridCol w:w="2128"/>
        <w:gridCol w:w="2128"/>
        <w:gridCol w:w="3279"/>
      </w:tblGrid>
      <w:tr w:rsidR="00CE4A1C" w:rsidRPr="00D110FB" w:rsidTr="00CE4A1C">
        <w:trPr>
          <w:tblHeader/>
          <w:jc w:val="center"/>
        </w:trPr>
        <w:tc>
          <w:tcPr>
            <w:tcW w:w="1176" w:type="pct"/>
            <w:vAlign w:val="center"/>
          </w:tcPr>
          <w:p w:rsidR="00CE4A1C" w:rsidRPr="00D110FB" w:rsidRDefault="00CE4A1C" w:rsidP="00270C9C">
            <w:pPr>
              <w:spacing w:line="276" w:lineRule="auto"/>
              <w:jc w:val="center"/>
              <w:rPr>
                <w:szCs w:val="28"/>
              </w:rPr>
            </w:pPr>
            <w:r w:rsidRPr="00D110FB">
              <w:rPr>
                <w:szCs w:val="28"/>
              </w:rPr>
              <w:t>Наименование вида объекта</w:t>
            </w:r>
          </w:p>
        </w:tc>
        <w:tc>
          <w:tcPr>
            <w:tcW w:w="1080" w:type="pct"/>
            <w:vAlign w:val="center"/>
          </w:tcPr>
          <w:p w:rsidR="00CE4A1C" w:rsidRPr="00D110FB" w:rsidRDefault="00CE4A1C" w:rsidP="00CE4A1C">
            <w:pPr>
              <w:spacing w:line="276" w:lineRule="auto"/>
              <w:jc w:val="center"/>
              <w:rPr>
                <w:szCs w:val="28"/>
              </w:rPr>
            </w:pPr>
            <w:r w:rsidRPr="00D110FB">
              <w:t>Тип расчетного показателя</w:t>
            </w:r>
          </w:p>
        </w:tc>
        <w:tc>
          <w:tcPr>
            <w:tcW w:w="1080" w:type="pct"/>
            <w:vAlign w:val="center"/>
          </w:tcPr>
          <w:p w:rsidR="00CE4A1C" w:rsidRPr="00D110FB" w:rsidRDefault="00CE4A1C" w:rsidP="00270C9C">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1664" w:type="pct"/>
            <w:tcBorders>
              <w:right w:val="single" w:sz="4" w:space="0" w:color="auto"/>
            </w:tcBorders>
            <w:vAlign w:val="center"/>
          </w:tcPr>
          <w:p w:rsidR="00CE4A1C" w:rsidRPr="00D110FB" w:rsidRDefault="00CE4A1C" w:rsidP="00270C9C">
            <w:pPr>
              <w:spacing w:line="276" w:lineRule="auto"/>
              <w:jc w:val="center"/>
              <w:rPr>
                <w:szCs w:val="28"/>
              </w:rPr>
            </w:pPr>
            <w:r w:rsidRPr="00D110FB">
              <w:rPr>
                <w:szCs w:val="28"/>
              </w:rPr>
              <w:t>Значение расчетного показателя</w:t>
            </w:r>
          </w:p>
        </w:tc>
      </w:tr>
      <w:tr w:rsidR="00CE4A1C" w:rsidRPr="00D110FB" w:rsidTr="00CE4A1C">
        <w:trPr>
          <w:trHeight w:val="1054"/>
          <w:jc w:val="center"/>
        </w:trPr>
        <w:tc>
          <w:tcPr>
            <w:tcW w:w="1176" w:type="pct"/>
            <w:vMerge w:val="restart"/>
          </w:tcPr>
          <w:p w:rsidR="00CE4A1C" w:rsidRPr="00D110FB" w:rsidRDefault="00CE4A1C" w:rsidP="00B5484F">
            <w:pPr>
              <w:spacing w:line="276" w:lineRule="auto"/>
              <w:rPr>
                <w:szCs w:val="28"/>
              </w:rPr>
            </w:pPr>
            <w:r w:rsidRPr="00D110FB">
              <w:rPr>
                <w:szCs w:val="28"/>
              </w:rPr>
              <w:t xml:space="preserve">Автомобильные дороги местного значения в границах населенных пунктов городского </w:t>
            </w:r>
            <w:r w:rsidRPr="00D110FB">
              <w:rPr>
                <w:szCs w:val="28"/>
              </w:rPr>
              <w:lastRenderedPageBreak/>
              <w:t>округа [1]</w:t>
            </w:r>
          </w:p>
        </w:tc>
        <w:tc>
          <w:tcPr>
            <w:tcW w:w="1080" w:type="pct"/>
            <w:vMerge w:val="restart"/>
          </w:tcPr>
          <w:p w:rsidR="00CE4A1C" w:rsidRPr="00D110FB" w:rsidRDefault="00CE4A1C" w:rsidP="00270C9C">
            <w:pPr>
              <w:pStyle w:val="101"/>
              <w:spacing w:line="276" w:lineRule="auto"/>
              <w:rPr>
                <w:sz w:val="24"/>
                <w:szCs w:val="28"/>
              </w:rPr>
            </w:pPr>
            <w:r w:rsidRPr="00D110FB">
              <w:rPr>
                <w:sz w:val="24"/>
              </w:rPr>
              <w:lastRenderedPageBreak/>
              <w:t xml:space="preserve">Расчетный показатель минимально допустимого уровня </w:t>
            </w:r>
            <w:r w:rsidRPr="00D110FB">
              <w:rPr>
                <w:sz w:val="24"/>
              </w:rPr>
              <w:lastRenderedPageBreak/>
              <w:t>обеспеченности</w:t>
            </w:r>
          </w:p>
        </w:tc>
        <w:tc>
          <w:tcPr>
            <w:tcW w:w="1080" w:type="pct"/>
          </w:tcPr>
          <w:p w:rsidR="00CE4A1C" w:rsidRPr="00D110FB" w:rsidRDefault="00CE4A1C" w:rsidP="00270C9C">
            <w:pPr>
              <w:pStyle w:val="101"/>
              <w:spacing w:line="276" w:lineRule="auto"/>
              <w:rPr>
                <w:sz w:val="24"/>
                <w:szCs w:val="28"/>
                <w:lang w:eastAsia="en-US"/>
              </w:rPr>
            </w:pPr>
            <w:r w:rsidRPr="00D110FB">
              <w:rPr>
                <w:sz w:val="24"/>
                <w:szCs w:val="28"/>
              </w:rPr>
              <w:lastRenderedPageBreak/>
              <w:t>Плотность сети автомобильных дорог местного значения, км на 1 кв. км</w:t>
            </w:r>
          </w:p>
        </w:tc>
        <w:tc>
          <w:tcPr>
            <w:tcW w:w="1664" w:type="pct"/>
          </w:tcPr>
          <w:p w:rsidR="00CE4A1C" w:rsidRPr="00D110FB" w:rsidRDefault="00CE4A1C" w:rsidP="00385905">
            <w:pPr>
              <w:spacing w:line="276" w:lineRule="auto"/>
              <w:rPr>
                <w:szCs w:val="28"/>
              </w:rPr>
            </w:pPr>
            <w:r w:rsidRPr="00D110FB">
              <w:rPr>
                <w:szCs w:val="28"/>
              </w:rPr>
              <w:t>2,4</w:t>
            </w:r>
          </w:p>
        </w:tc>
      </w:tr>
      <w:tr w:rsidR="00CE4A1C" w:rsidRPr="00D110FB" w:rsidTr="00CE4A1C">
        <w:trPr>
          <w:trHeight w:val="1054"/>
          <w:jc w:val="center"/>
        </w:trPr>
        <w:tc>
          <w:tcPr>
            <w:tcW w:w="1176" w:type="pct"/>
            <w:vMerge/>
          </w:tcPr>
          <w:p w:rsidR="00CE4A1C" w:rsidRPr="00D110FB" w:rsidRDefault="00CE4A1C" w:rsidP="00270C9C">
            <w:pPr>
              <w:spacing w:line="276" w:lineRule="auto"/>
              <w:rPr>
                <w:szCs w:val="28"/>
              </w:rPr>
            </w:pPr>
          </w:p>
        </w:tc>
        <w:tc>
          <w:tcPr>
            <w:tcW w:w="1080" w:type="pct"/>
            <w:vMerge/>
          </w:tcPr>
          <w:p w:rsidR="00CE4A1C" w:rsidRPr="00D110FB" w:rsidRDefault="00CE4A1C" w:rsidP="00270C9C">
            <w:pPr>
              <w:pStyle w:val="101"/>
              <w:spacing w:line="276" w:lineRule="auto"/>
              <w:rPr>
                <w:sz w:val="24"/>
                <w:szCs w:val="28"/>
              </w:rPr>
            </w:pPr>
          </w:p>
        </w:tc>
        <w:tc>
          <w:tcPr>
            <w:tcW w:w="1080" w:type="pct"/>
          </w:tcPr>
          <w:p w:rsidR="00CE4A1C" w:rsidRPr="00D110FB" w:rsidRDefault="00CE4A1C" w:rsidP="00270C9C">
            <w:pPr>
              <w:pStyle w:val="101"/>
              <w:spacing w:line="276" w:lineRule="auto"/>
              <w:rPr>
                <w:sz w:val="24"/>
                <w:szCs w:val="28"/>
              </w:rPr>
            </w:pPr>
            <w:r w:rsidRPr="00D110FB">
              <w:rPr>
                <w:sz w:val="24"/>
                <w:szCs w:val="28"/>
              </w:rPr>
              <w:t>Доля дорог с твердым покрытием всех видов, %</w:t>
            </w:r>
          </w:p>
        </w:tc>
        <w:tc>
          <w:tcPr>
            <w:tcW w:w="1664" w:type="pct"/>
          </w:tcPr>
          <w:p w:rsidR="00CE4A1C" w:rsidRPr="00D110FB" w:rsidRDefault="00CE4A1C" w:rsidP="00385905">
            <w:pPr>
              <w:spacing w:line="276" w:lineRule="auto"/>
              <w:rPr>
                <w:szCs w:val="28"/>
              </w:rPr>
            </w:pPr>
            <w:r w:rsidRPr="00D110FB">
              <w:rPr>
                <w:szCs w:val="28"/>
              </w:rPr>
              <w:t>75</w:t>
            </w:r>
          </w:p>
        </w:tc>
      </w:tr>
      <w:tr w:rsidR="00CE4A1C" w:rsidRPr="00D110FB" w:rsidTr="00CE4A1C">
        <w:trPr>
          <w:jc w:val="center"/>
        </w:trPr>
        <w:tc>
          <w:tcPr>
            <w:tcW w:w="1176" w:type="pct"/>
            <w:vMerge w:val="restart"/>
          </w:tcPr>
          <w:p w:rsidR="00CE4A1C" w:rsidRPr="00D110FB" w:rsidRDefault="00CE4A1C" w:rsidP="00B5484F">
            <w:pPr>
              <w:spacing w:line="276" w:lineRule="auto"/>
              <w:rPr>
                <w:szCs w:val="28"/>
              </w:rPr>
            </w:pPr>
            <w:r w:rsidRPr="00D110FB">
              <w:rPr>
                <w:szCs w:val="28"/>
              </w:rPr>
              <w:lastRenderedPageBreak/>
              <w:t>Улично-дорожная сеть городского населенного пункта [1]</w:t>
            </w:r>
          </w:p>
        </w:tc>
        <w:tc>
          <w:tcPr>
            <w:tcW w:w="1080" w:type="pct"/>
            <w:vMerge w:val="restart"/>
          </w:tcPr>
          <w:p w:rsidR="00CE4A1C" w:rsidRPr="00D110FB" w:rsidRDefault="00CE4A1C" w:rsidP="00CA346F">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1080" w:type="pct"/>
          </w:tcPr>
          <w:p w:rsidR="00CE4A1C" w:rsidRPr="00D110FB" w:rsidRDefault="00CE4A1C" w:rsidP="00CA346F">
            <w:pPr>
              <w:pStyle w:val="101"/>
              <w:spacing w:line="276" w:lineRule="auto"/>
              <w:rPr>
                <w:rFonts w:eastAsia="Calibri"/>
                <w:sz w:val="24"/>
                <w:szCs w:val="28"/>
                <w:lang w:eastAsia="en-US"/>
              </w:rPr>
            </w:pPr>
            <w:r w:rsidRPr="00D110FB">
              <w:rPr>
                <w:sz w:val="24"/>
                <w:szCs w:val="28"/>
              </w:rPr>
              <w:t>Плотность улично-дорожной сети (кроме районов индивидуальной жилой застройки), км на 1 кв. км</w:t>
            </w:r>
          </w:p>
        </w:tc>
        <w:tc>
          <w:tcPr>
            <w:tcW w:w="1664" w:type="pct"/>
          </w:tcPr>
          <w:p w:rsidR="00CE4A1C" w:rsidRPr="00D110FB" w:rsidRDefault="00CE4A1C" w:rsidP="00270C9C">
            <w:pPr>
              <w:spacing w:line="276" w:lineRule="auto"/>
              <w:rPr>
                <w:szCs w:val="28"/>
              </w:rPr>
            </w:pPr>
            <w:r w:rsidRPr="00D110FB">
              <w:rPr>
                <w:szCs w:val="28"/>
              </w:rPr>
              <w:t xml:space="preserve">2 </w:t>
            </w:r>
          </w:p>
        </w:tc>
      </w:tr>
      <w:tr w:rsidR="00CE4A1C" w:rsidRPr="00D110FB" w:rsidTr="00CE4A1C">
        <w:trPr>
          <w:jc w:val="center"/>
        </w:trPr>
        <w:tc>
          <w:tcPr>
            <w:tcW w:w="1176" w:type="pct"/>
            <w:vMerge/>
          </w:tcPr>
          <w:p w:rsidR="00CE4A1C" w:rsidRPr="00D110FB" w:rsidRDefault="00CE4A1C" w:rsidP="00270C9C">
            <w:pPr>
              <w:spacing w:line="276" w:lineRule="auto"/>
              <w:rPr>
                <w:szCs w:val="28"/>
              </w:rPr>
            </w:pPr>
          </w:p>
        </w:tc>
        <w:tc>
          <w:tcPr>
            <w:tcW w:w="1080" w:type="pct"/>
            <w:vMerge/>
          </w:tcPr>
          <w:p w:rsidR="00CE4A1C" w:rsidRPr="00D110FB" w:rsidRDefault="00CE4A1C" w:rsidP="00CA346F">
            <w:pPr>
              <w:pStyle w:val="101"/>
              <w:spacing w:line="276" w:lineRule="auto"/>
              <w:rPr>
                <w:sz w:val="24"/>
                <w:szCs w:val="28"/>
              </w:rPr>
            </w:pPr>
          </w:p>
        </w:tc>
        <w:tc>
          <w:tcPr>
            <w:tcW w:w="1080" w:type="pct"/>
          </w:tcPr>
          <w:p w:rsidR="00CE4A1C" w:rsidRPr="00D110FB" w:rsidRDefault="00CE4A1C" w:rsidP="00CA346F">
            <w:pPr>
              <w:pStyle w:val="101"/>
              <w:spacing w:line="276" w:lineRule="auto"/>
              <w:rPr>
                <w:sz w:val="24"/>
                <w:szCs w:val="28"/>
              </w:rPr>
            </w:pPr>
            <w:r w:rsidRPr="00D110FB">
              <w:rPr>
                <w:sz w:val="24"/>
                <w:szCs w:val="28"/>
              </w:rPr>
              <w:t>Плотность улично-дорожной сети в районах индивидуальной жилой застройки, км на 1 кв. км</w:t>
            </w:r>
          </w:p>
        </w:tc>
        <w:tc>
          <w:tcPr>
            <w:tcW w:w="1664" w:type="pct"/>
          </w:tcPr>
          <w:p w:rsidR="00CE4A1C" w:rsidRPr="00D110FB" w:rsidRDefault="00CE4A1C" w:rsidP="00270C9C">
            <w:pPr>
              <w:spacing w:line="276" w:lineRule="auto"/>
              <w:rPr>
                <w:szCs w:val="28"/>
              </w:rPr>
            </w:pPr>
            <w:r w:rsidRPr="00D110FB">
              <w:rPr>
                <w:szCs w:val="28"/>
              </w:rPr>
              <w:t>1,7</w:t>
            </w:r>
          </w:p>
        </w:tc>
      </w:tr>
      <w:tr w:rsidR="00CE4A1C" w:rsidRPr="00D110FB" w:rsidTr="00CE4A1C">
        <w:trPr>
          <w:jc w:val="center"/>
        </w:trPr>
        <w:tc>
          <w:tcPr>
            <w:tcW w:w="1176" w:type="pct"/>
          </w:tcPr>
          <w:p w:rsidR="00CE4A1C" w:rsidRPr="00D110FB" w:rsidRDefault="00CE4A1C" w:rsidP="00270C9C">
            <w:pPr>
              <w:spacing w:line="276" w:lineRule="auto"/>
              <w:rPr>
                <w:szCs w:val="28"/>
              </w:rPr>
            </w:pPr>
            <w:r w:rsidRPr="00D110FB">
              <w:rPr>
                <w:szCs w:val="28"/>
              </w:rPr>
              <w:t>Остановочные пункты</w:t>
            </w:r>
          </w:p>
        </w:tc>
        <w:tc>
          <w:tcPr>
            <w:tcW w:w="1080" w:type="pct"/>
          </w:tcPr>
          <w:p w:rsidR="00CE4A1C" w:rsidRPr="00D110FB" w:rsidRDefault="00CE4A1C" w:rsidP="00CA346F">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1080" w:type="pct"/>
          </w:tcPr>
          <w:p w:rsidR="00CE4A1C" w:rsidRPr="00D110FB" w:rsidRDefault="00CE4A1C" w:rsidP="00CA346F">
            <w:pPr>
              <w:pStyle w:val="101"/>
              <w:spacing w:line="276" w:lineRule="auto"/>
              <w:rPr>
                <w:sz w:val="24"/>
                <w:szCs w:val="28"/>
              </w:rPr>
            </w:pPr>
            <w:r w:rsidRPr="00D110FB">
              <w:rPr>
                <w:sz w:val="24"/>
                <w:szCs w:val="28"/>
              </w:rPr>
              <w:t>Территориальная доступность, м</w:t>
            </w:r>
          </w:p>
        </w:tc>
        <w:tc>
          <w:tcPr>
            <w:tcW w:w="1664" w:type="pct"/>
          </w:tcPr>
          <w:p w:rsidR="00CE4A1C" w:rsidRPr="00D110FB" w:rsidRDefault="00CE4A1C" w:rsidP="00B4423D">
            <w:pPr>
              <w:spacing w:line="276" w:lineRule="auto"/>
              <w:rPr>
                <w:szCs w:val="28"/>
              </w:rPr>
            </w:pPr>
            <w:r w:rsidRPr="00D110FB">
              <w:t>В жилой застройке (за исключением индивидуальной) – 500. В индивидуальной жилой застройке – 600. От объектов в области образования и здравоохранения пешеходная доступность – 300.</w:t>
            </w:r>
          </w:p>
        </w:tc>
      </w:tr>
      <w:tr w:rsidR="00CE4A1C" w:rsidRPr="00D110FB" w:rsidTr="00CE4A1C">
        <w:trPr>
          <w:trHeight w:val="3165"/>
          <w:jc w:val="center"/>
        </w:trPr>
        <w:tc>
          <w:tcPr>
            <w:tcW w:w="1176" w:type="pct"/>
            <w:vMerge w:val="restart"/>
          </w:tcPr>
          <w:p w:rsidR="00CE4A1C" w:rsidRPr="00D110FB" w:rsidRDefault="00CE4A1C" w:rsidP="002C100A">
            <w:pPr>
              <w:spacing w:line="276" w:lineRule="auto"/>
              <w:rPr>
                <w:szCs w:val="28"/>
              </w:rPr>
            </w:pPr>
            <w:r w:rsidRPr="00D110FB">
              <w:t xml:space="preserve">Места постоянного хранения индивидуального автотранспорта при размещении многоквартирного дома </w:t>
            </w:r>
          </w:p>
        </w:tc>
        <w:tc>
          <w:tcPr>
            <w:tcW w:w="1080" w:type="pct"/>
          </w:tcPr>
          <w:p w:rsidR="00CE4A1C" w:rsidRPr="00D110FB" w:rsidRDefault="00CE4A1C" w:rsidP="002C100A">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1080" w:type="pct"/>
          </w:tcPr>
          <w:p w:rsidR="00CE4A1C" w:rsidRPr="00D110FB" w:rsidRDefault="00CE4A1C" w:rsidP="002C100A">
            <w:pPr>
              <w:pStyle w:val="101"/>
              <w:spacing w:line="276" w:lineRule="auto"/>
              <w:rPr>
                <w:sz w:val="24"/>
                <w:szCs w:val="28"/>
              </w:rPr>
            </w:pPr>
            <w:r w:rsidRPr="00D110FB">
              <w:rPr>
                <w:sz w:val="24"/>
                <w:szCs w:val="28"/>
              </w:rPr>
              <w:t xml:space="preserve">Общая обеспеченность местами постоянного хранения автотранспорта для многоквартирной жилой застройки, 1 машино-место на кв. м общей площади квартир в границах земельного участка многоквартирного </w:t>
            </w:r>
            <w:r w:rsidRPr="00D110FB">
              <w:rPr>
                <w:sz w:val="24"/>
                <w:szCs w:val="28"/>
              </w:rPr>
              <w:lastRenderedPageBreak/>
              <w:t>жилого дома</w:t>
            </w:r>
          </w:p>
        </w:tc>
        <w:tc>
          <w:tcPr>
            <w:tcW w:w="1664" w:type="pct"/>
          </w:tcPr>
          <w:p w:rsidR="00CE4A1C" w:rsidRPr="00D110FB" w:rsidRDefault="00CE4A1C" w:rsidP="002C100A">
            <w:pPr>
              <w:spacing w:line="276" w:lineRule="auto"/>
            </w:pPr>
            <w:r w:rsidRPr="00D110FB">
              <w:lastRenderedPageBreak/>
              <w:t>86 [1, 2]</w:t>
            </w:r>
          </w:p>
        </w:tc>
      </w:tr>
      <w:tr w:rsidR="00CE4A1C" w:rsidRPr="00D110FB" w:rsidTr="00CE4A1C">
        <w:trPr>
          <w:trHeight w:val="1590"/>
          <w:jc w:val="center"/>
        </w:trPr>
        <w:tc>
          <w:tcPr>
            <w:tcW w:w="1176" w:type="pct"/>
            <w:vMerge/>
          </w:tcPr>
          <w:p w:rsidR="00CE4A1C" w:rsidRPr="00D110FB" w:rsidRDefault="00CE4A1C" w:rsidP="002C100A">
            <w:pPr>
              <w:spacing w:line="276" w:lineRule="auto"/>
            </w:pPr>
          </w:p>
        </w:tc>
        <w:tc>
          <w:tcPr>
            <w:tcW w:w="1080" w:type="pct"/>
          </w:tcPr>
          <w:p w:rsidR="00CE4A1C" w:rsidRPr="00D110FB" w:rsidRDefault="00CE4A1C" w:rsidP="002C100A">
            <w:pPr>
              <w:pStyle w:val="101"/>
              <w:spacing w:line="276" w:lineRule="auto"/>
              <w:rPr>
                <w:sz w:val="24"/>
                <w:szCs w:val="32"/>
              </w:rPr>
            </w:pPr>
            <w:r w:rsidRPr="00D110FB">
              <w:rPr>
                <w:sz w:val="24"/>
              </w:rPr>
              <w:t>Расчетный показатель максимально допустимого уровня территориальной доступности</w:t>
            </w:r>
          </w:p>
        </w:tc>
        <w:tc>
          <w:tcPr>
            <w:tcW w:w="1080" w:type="pct"/>
          </w:tcPr>
          <w:p w:rsidR="00CE4A1C" w:rsidRPr="00D110FB" w:rsidRDefault="00CE4A1C" w:rsidP="002C100A">
            <w:pPr>
              <w:pStyle w:val="101"/>
              <w:spacing w:line="276" w:lineRule="auto"/>
              <w:rPr>
                <w:sz w:val="24"/>
                <w:szCs w:val="28"/>
              </w:rPr>
            </w:pPr>
            <w:r w:rsidRPr="00D110FB">
              <w:rPr>
                <w:sz w:val="24"/>
                <w:szCs w:val="32"/>
              </w:rPr>
              <w:t xml:space="preserve">Пешеходная доступность мест для постоянного хранения автотранспорта до жилого дома, м </w:t>
            </w:r>
          </w:p>
        </w:tc>
        <w:tc>
          <w:tcPr>
            <w:tcW w:w="1664" w:type="pct"/>
          </w:tcPr>
          <w:p w:rsidR="00CE4A1C" w:rsidRPr="00D110FB" w:rsidRDefault="00CE4A1C" w:rsidP="002C100A">
            <w:pPr>
              <w:spacing w:line="276" w:lineRule="auto"/>
            </w:pPr>
            <w:r w:rsidRPr="00D110FB">
              <w:t>800 [3]</w:t>
            </w:r>
          </w:p>
        </w:tc>
      </w:tr>
      <w:tr w:rsidR="00CE4A1C" w:rsidRPr="00D110FB" w:rsidTr="00CE4A1C">
        <w:trPr>
          <w:jc w:val="center"/>
        </w:trPr>
        <w:tc>
          <w:tcPr>
            <w:tcW w:w="1176" w:type="pct"/>
          </w:tcPr>
          <w:p w:rsidR="00CE4A1C" w:rsidRPr="00D110FB" w:rsidRDefault="00CE4A1C" w:rsidP="002C100A">
            <w:pPr>
              <w:spacing w:line="276" w:lineRule="auto"/>
            </w:pPr>
            <w:r w:rsidRPr="00D110FB">
              <w:t>Гостевые парковки</w:t>
            </w:r>
          </w:p>
        </w:tc>
        <w:tc>
          <w:tcPr>
            <w:tcW w:w="1080" w:type="pct"/>
          </w:tcPr>
          <w:p w:rsidR="00CE4A1C" w:rsidRPr="00D110FB" w:rsidRDefault="00CE4A1C" w:rsidP="002C100A">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1080" w:type="pct"/>
          </w:tcPr>
          <w:p w:rsidR="00CE4A1C" w:rsidRPr="00D110FB" w:rsidRDefault="00CE4A1C" w:rsidP="002C100A">
            <w:pPr>
              <w:pStyle w:val="101"/>
              <w:spacing w:line="276" w:lineRule="auto"/>
              <w:rPr>
                <w:sz w:val="24"/>
                <w:szCs w:val="28"/>
              </w:rPr>
            </w:pPr>
            <w:r w:rsidRPr="00D110FB">
              <w:rPr>
                <w:sz w:val="24"/>
                <w:szCs w:val="28"/>
              </w:rPr>
              <w:t xml:space="preserve">Количество парковочных единиц личного транспорта на гостевых парковках, машино-мест на 1000 жителей </w:t>
            </w:r>
          </w:p>
        </w:tc>
        <w:tc>
          <w:tcPr>
            <w:tcW w:w="1664" w:type="pct"/>
          </w:tcPr>
          <w:p w:rsidR="00CE4A1C" w:rsidRPr="00D110FB" w:rsidRDefault="00CE4A1C" w:rsidP="002C100A">
            <w:pPr>
              <w:spacing w:line="276" w:lineRule="auto"/>
            </w:pPr>
            <w:r w:rsidRPr="00D110FB">
              <w:t xml:space="preserve">30 </w:t>
            </w:r>
            <w:r w:rsidRPr="00D110FB">
              <w:rPr>
                <w:szCs w:val="28"/>
              </w:rPr>
              <w:t xml:space="preserve">[4]  </w:t>
            </w:r>
          </w:p>
        </w:tc>
      </w:tr>
      <w:tr w:rsidR="00CE4A1C" w:rsidRPr="00D110FB" w:rsidTr="00CE4A1C">
        <w:trPr>
          <w:jc w:val="center"/>
        </w:trPr>
        <w:tc>
          <w:tcPr>
            <w:tcW w:w="5000" w:type="pct"/>
            <w:gridSpan w:val="4"/>
          </w:tcPr>
          <w:p w:rsidR="00CE4A1C" w:rsidRPr="00D110FB" w:rsidRDefault="00CE4A1C" w:rsidP="002C100A">
            <w:pPr>
              <w:spacing w:line="276" w:lineRule="auto"/>
              <w:jc w:val="both"/>
            </w:pPr>
            <w:r w:rsidRPr="00D110FB">
              <w:t>Примечания:</w:t>
            </w:r>
          </w:p>
          <w:p w:rsidR="00C731C8" w:rsidRPr="00D110FB" w:rsidRDefault="00A8168D" w:rsidP="00A8168D">
            <w:pPr>
              <w:autoSpaceDE w:val="0"/>
              <w:autoSpaceDN w:val="0"/>
              <w:adjustRightInd w:val="0"/>
              <w:jc w:val="both"/>
            </w:pPr>
            <w:r w:rsidRPr="00D110FB">
              <w:t>1. Общая площадь квартир принимается за исключением лоджий, веранд, холодных кладовых и тамбуров, балконов, террас.</w:t>
            </w:r>
          </w:p>
          <w:p w:rsidR="00A8168D" w:rsidRPr="00D110FB" w:rsidRDefault="00A8168D" w:rsidP="00A8168D">
            <w:pPr>
              <w:autoSpaceDE w:val="0"/>
              <w:autoSpaceDN w:val="0"/>
              <w:adjustRightInd w:val="0"/>
              <w:jc w:val="both"/>
            </w:pPr>
            <w:r w:rsidRPr="00D110FB">
              <w:t xml:space="preserve">2. При выполнении условия размещения 100% машино-мест постоянного хранения в подземных паркингах, встроенных или встроенно-пристроенных к зданиям стоянках, количество машино-мест для постоянного хранения может быть уменьшено, но не более чем на </w:t>
            </w:r>
            <w:r w:rsidR="006070CB" w:rsidRPr="00D110FB">
              <w:t>4</w:t>
            </w:r>
            <w:r w:rsidRPr="00D110FB">
              <w:t>0%.</w:t>
            </w:r>
          </w:p>
          <w:p w:rsidR="00CE4A1C" w:rsidRPr="00D110FB" w:rsidRDefault="00A8168D" w:rsidP="00A8168D">
            <w:pPr>
              <w:widowControl w:val="0"/>
              <w:autoSpaceDE w:val="0"/>
              <w:autoSpaceDN w:val="0"/>
              <w:adjustRightInd w:val="0"/>
              <w:spacing w:line="276" w:lineRule="auto"/>
              <w:jc w:val="both"/>
            </w:pPr>
            <w:r w:rsidRPr="00D110FB">
              <w:t>3. При реализации комплексного развития территории часть машино-мест постоянного хранения допускается размещать вне границ земельного(</w:t>
            </w:r>
            <w:proofErr w:type="spellStart"/>
            <w:r w:rsidRPr="00D110FB">
              <w:t>ых</w:t>
            </w:r>
            <w:proofErr w:type="spellEnd"/>
            <w:r w:rsidRPr="00D110FB">
              <w:t>) участка(</w:t>
            </w:r>
            <w:proofErr w:type="spellStart"/>
            <w:r w:rsidRPr="00D110FB">
              <w:t>ов</w:t>
            </w:r>
            <w:proofErr w:type="spellEnd"/>
            <w:r w:rsidRPr="00D110FB">
              <w:t>) многоквартирного жилого дома, но не более 60% в пределах территориальной доступности и половина из которых в пределах территории комплексного развития территории.</w:t>
            </w:r>
          </w:p>
          <w:p w:rsidR="00212D30" w:rsidRPr="00D110FB" w:rsidRDefault="00212D30" w:rsidP="00A8168D">
            <w:pPr>
              <w:widowControl w:val="0"/>
              <w:autoSpaceDE w:val="0"/>
              <w:autoSpaceDN w:val="0"/>
              <w:adjustRightInd w:val="0"/>
              <w:spacing w:line="276" w:lineRule="auto"/>
              <w:jc w:val="both"/>
              <w:rPr>
                <w:rFonts w:eastAsia="Calibri"/>
                <w:szCs w:val="28"/>
                <w:lang w:eastAsia="en-US"/>
              </w:rPr>
            </w:pPr>
            <w:r w:rsidRPr="00D110FB">
              <w:rPr>
                <w:rFonts w:eastAsia="Calibri"/>
                <w:lang w:eastAsia="en-US"/>
              </w:rPr>
              <w:t>4. Показатели максимально допустимого уровня пешеходной доступности объектов не нормируются.</w:t>
            </w:r>
          </w:p>
        </w:tc>
      </w:tr>
    </w:tbl>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rsidR="00565CF7" w:rsidRPr="00D110FB" w:rsidRDefault="00565CF7" w:rsidP="00195846">
      <w:pPr>
        <w:pStyle w:val="af1"/>
        <w:keepLines/>
        <w:spacing w:before="240" w:line="276" w:lineRule="auto"/>
        <w:ind w:firstLine="709"/>
        <w:jc w:val="both"/>
        <w:rPr>
          <w:b w:val="0"/>
          <w:sz w:val="28"/>
          <w:szCs w:val="28"/>
        </w:rPr>
      </w:pPr>
      <w:r w:rsidRPr="00D110FB">
        <w:rPr>
          <w:b w:val="0"/>
          <w:sz w:val="28"/>
          <w:szCs w:val="28"/>
        </w:rPr>
        <w:lastRenderedPageBreak/>
        <w:t xml:space="preserve">Таблица </w:t>
      </w:r>
      <w:r w:rsidR="00AA6C4E" w:rsidRPr="00D110FB">
        <w:rPr>
          <w:b w:val="0"/>
          <w:sz w:val="28"/>
          <w:szCs w:val="28"/>
        </w:rPr>
        <w:t>7</w:t>
      </w:r>
      <w:r w:rsidRPr="00D110FB">
        <w:rPr>
          <w:b w:val="0"/>
          <w:sz w:val="28"/>
          <w:szCs w:val="28"/>
        </w:rPr>
        <w:t xml:space="preserve"> – Расчетные показатели минимально допустимого уровня обеспеченности местами временного хранения легковых автомобилей у объектов обслуживания, объектов производственного и коммунального назначения </w:t>
      </w:r>
    </w:p>
    <w:tbl>
      <w:tblPr>
        <w:tblStyle w:val="TableGrid"/>
        <w:tblW w:w="9703" w:type="dxa"/>
        <w:tblInd w:w="5" w:type="dxa"/>
        <w:tblCellMar>
          <w:top w:w="7" w:type="dxa"/>
          <w:left w:w="108" w:type="dxa"/>
          <w:right w:w="58" w:type="dxa"/>
        </w:tblCellMar>
        <w:tblLook w:val="04A0"/>
      </w:tblPr>
      <w:tblGrid>
        <w:gridCol w:w="4923"/>
        <w:gridCol w:w="4780"/>
      </w:tblGrid>
      <w:tr w:rsidR="001C2F5E" w:rsidRPr="00D110FB" w:rsidTr="00195846">
        <w:trPr>
          <w:trHeight w:val="1045"/>
          <w:tblHeader/>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jc w:val="center"/>
              <w:rPr>
                <w:rFonts w:ascii="Times New Roman" w:hAnsi="Times New Roman" w:cs="Times New Roman"/>
                <w:szCs w:val="28"/>
                <w:lang w:val="ru-RU"/>
              </w:rPr>
            </w:pPr>
            <w:r w:rsidRPr="00D110FB">
              <w:rPr>
                <w:rFonts w:ascii="Times New Roman" w:hAnsi="Times New Roman" w:cs="Times New Roman"/>
                <w:szCs w:val="28"/>
                <w:lang w:val="ru-RU"/>
              </w:rPr>
              <w:t xml:space="preserve">Наименование объекта </w:t>
            </w:r>
          </w:p>
        </w:tc>
        <w:tc>
          <w:tcPr>
            <w:tcW w:w="4780" w:type="dxa"/>
            <w:tcBorders>
              <w:top w:val="single" w:sz="4" w:space="0" w:color="000000"/>
              <w:left w:val="single" w:sz="4" w:space="0" w:color="000000"/>
              <w:bottom w:val="single" w:sz="4" w:space="0" w:color="000000"/>
              <w:right w:val="single" w:sz="4" w:space="0" w:color="000000"/>
            </w:tcBorders>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1 машино-место на соответствующее количество расчетных единиц</w:t>
            </w:r>
          </w:p>
        </w:tc>
      </w:tr>
      <w:tr w:rsidR="001C2F5E" w:rsidRPr="00D110FB" w:rsidTr="00195846">
        <w:trPr>
          <w:trHeight w:val="24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Учреждения органов государственной власти, органы местного самоуправления</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220 кв. м общей площади</w:t>
            </w:r>
          </w:p>
        </w:tc>
      </w:tr>
      <w:tr w:rsidR="001C2F5E" w:rsidRPr="00D110FB" w:rsidTr="00195846">
        <w:trPr>
          <w:trHeight w:val="24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Административно-управленческие учреждения, представительства субъектов Российской Федерации, здания и помещения общественных организаций</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120 кв. м общей площади</w:t>
            </w:r>
          </w:p>
        </w:tc>
      </w:tr>
      <w:tr w:rsidR="001C2F5E" w:rsidRPr="00D110FB" w:rsidTr="00195846">
        <w:trPr>
          <w:trHeight w:val="24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Коммерческо-деловые центры, офисные здания и помещения, страховые компании</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60 кв. м общей площади</w:t>
            </w:r>
          </w:p>
        </w:tc>
      </w:tr>
      <w:tr w:rsidR="001C2F5E" w:rsidRPr="00D110FB" w:rsidTr="00195846">
        <w:trPr>
          <w:trHeight w:val="462"/>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Банки и банковские учреждения, кредитно-финансовые учреждения с операционным залом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35 кв. м общей площади</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Банки и банковские учреждения, кредитно-финансовые учреждения без операционного зала</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60 кв. м общей площади</w:t>
            </w:r>
          </w:p>
        </w:tc>
      </w:tr>
      <w:tr w:rsidR="001C2F5E" w:rsidRPr="00D110FB" w:rsidTr="00195846">
        <w:trPr>
          <w:trHeight w:val="47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Общественные помещения с гибким функциональным назначением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60 кв. м расчетной площади</w:t>
            </w:r>
          </w:p>
        </w:tc>
      </w:tr>
      <w:tr w:rsidR="001C2F5E" w:rsidRPr="00D110FB" w:rsidTr="00195846">
        <w:trPr>
          <w:trHeight w:val="370"/>
        </w:trPr>
        <w:tc>
          <w:tcPr>
            <w:tcW w:w="4923" w:type="dxa"/>
            <w:vMerge w:val="restart"/>
            <w:tcBorders>
              <w:top w:val="single" w:sz="4" w:space="0" w:color="000000"/>
              <w:left w:val="single" w:sz="4" w:space="0" w:color="000000"/>
              <w:right w:val="single" w:sz="4" w:space="0" w:color="000000"/>
            </w:tcBorders>
            <w:vAlign w:val="center"/>
          </w:tcPr>
          <w:p w:rsidR="001C2F5E" w:rsidRPr="00D110FB" w:rsidRDefault="001C2F5E" w:rsidP="00195846">
            <w:pPr>
              <w:ind w:left="-79"/>
              <w:rPr>
                <w:rFonts w:ascii="Times New Roman" w:hAnsi="Times New Roman" w:cs="Times New Roman"/>
                <w:szCs w:val="28"/>
                <w:lang w:val="ru-RU"/>
              </w:rPr>
            </w:pPr>
            <w:r w:rsidRPr="00D110FB">
              <w:rPr>
                <w:rFonts w:ascii="Times New Roman" w:hAnsi="Times New Roman" w:cs="Times New Roman"/>
                <w:szCs w:val="28"/>
                <w:lang w:val="ru-RU"/>
              </w:rPr>
              <w:t>Образовательные организации, реализующие программы высшего образования</w:t>
            </w:r>
          </w:p>
        </w:tc>
        <w:tc>
          <w:tcPr>
            <w:tcW w:w="4780" w:type="dxa"/>
            <w:tcBorders>
              <w:top w:val="single" w:sz="4" w:space="0" w:color="000000"/>
              <w:left w:val="single" w:sz="4" w:space="0" w:color="000000"/>
              <w:bottom w:val="single" w:sz="4" w:space="0" w:color="auto"/>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4 преподавателя и сотрудника организации, занятых в одну смену</w:t>
            </w:r>
          </w:p>
        </w:tc>
      </w:tr>
      <w:tr w:rsidR="001C2F5E" w:rsidRPr="00D110FB" w:rsidTr="00195846">
        <w:trPr>
          <w:trHeight w:val="648"/>
        </w:trPr>
        <w:tc>
          <w:tcPr>
            <w:tcW w:w="4923" w:type="dxa"/>
            <w:vMerge/>
            <w:tcBorders>
              <w:left w:val="single" w:sz="4" w:space="0" w:color="000000"/>
              <w:bottom w:val="single" w:sz="4" w:space="0" w:color="000000"/>
              <w:right w:val="single" w:sz="4" w:space="0" w:color="000000"/>
            </w:tcBorders>
            <w:vAlign w:val="center"/>
          </w:tcPr>
          <w:p w:rsidR="001C2F5E" w:rsidRPr="00D110FB" w:rsidRDefault="001C2F5E" w:rsidP="00195846">
            <w:pPr>
              <w:ind w:left="-79"/>
              <w:rPr>
                <w:rFonts w:ascii="Times New Roman" w:hAnsi="Times New Roman" w:cs="Times New Roman"/>
                <w:szCs w:val="28"/>
                <w:lang w:val="ru-RU"/>
              </w:rPr>
            </w:pPr>
          </w:p>
        </w:tc>
        <w:tc>
          <w:tcPr>
            <w:tcW w:w="4780" w:type="dxa"/>
            <w:tcBorders>
              <w:top w:val="single" w:sz="4" w:space="0" w:color="auto"/>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студентов очной формы обучения, занимающихся в одну смену</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Профессиональные образовательные организации, образовательные организации искусств городского значения</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3 преподавателя, занятых в одну смену</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Центры обучения, самодеятельного творчества, клубы по интересам для взрослых</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25 кв. м общей площади</w:t>
            </w:r>
          </w:p>
        </w:tc>
      </w:tr>
      <w:tr w:rsidR="001C2F5E" w:rsidRPr="00D110FB" w:rsidTr="00195846">
        <w:trPr>
          <w:trHeight w:val="24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Научно-исследовательские и проектные институты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170 кв. м общей площади</w:t>
            </w:r>
          </w:p>
        </w:tc>
      </w:tr>
      <w:tr w:rsidR="001C2F5E" w:rsidRPr="00D110FB" w:rsidTr="00195846">
        <w:trPr>
          <w:trHeight w:val="24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Производственные здания, коммунально-складские объекты, размещаемые в составе многофункциональных зон</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8 работающих в смежных сменах</w:t>
            </w:r>
          </w:p>
        </w:tc>
      </w:tr>
      <w:tr w:rsidR="001C2F5E" w:rsidRPr="00D110FB" w:rsidTr="00195846">
        <w:trPr>
          <w:trHeight w:val="47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машино-мест на 100 работающих в двух смежных сменах</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Магазины-склады (мелкооптовой и розничной торговли, гипермаркеты)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35 кв. м расчетной площади</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w:t>
            </w:r>
            <w:r w:rsidRPr="00D110FB">
              <w:rPr>
                <w:rFonts w:ascii="Times New Roman" w:hAnsi="Times New Roman" w:cs="Times New Roman"/>
                <w:szCs w:val="28"/>
                <w:lang w:val="ru-RU"/>
              </w:rPr>
              <w:lastRenderedPageBreak/>
              <w:t>универсамы, универмаги и т.п.)</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lastRenderedPageBreak/>
              <w:t>40 кв. м расчетной площади</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70 кв. м расчетной площади</w:t>
            </w:r>
          </w:p>
        </w:tc>
      </w:tr>
      <w:tr w:rsidR="001C2F5E" w:rsidRPr="00D110FB" w:rsidTr="00195846">
        <w:trPr>
          <w:trHeight w:val="698"/>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Рынки универсальные и непродовольственные</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40 кв. м общей площади</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Рынки продовольственные и сельскохозяйственные</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50 кв. м общей площади</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Предприятия общественного питания периодического спроса (рестораны, кафе)</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5 посадочных мест</w:t>
            </w:r>
          </w:p>
        </w:tc>
      </w:tr>
      <w:tr w:rsidR="001C2F5E" w:rsidRPr="00D110FB" w:rsidTr="00195846">
        <w:trPr>
          <w:trHeight w:val="383"/>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Бани</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6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Ателье, салоны-парикмахерские, салоны красоты, солярии, салоны моды, свадебные салоны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15 кв. м общей площади</w:t>
            </w:r>
          </w:p>
        </w:tc>
      </w:tr>
      <w:tr w:rsidR="001C2F5E" w:rsidRPr="00D110FB" w:rsidTr="00195846">
        <w:trPr>
          <w:trHeight w:val="463"/>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Салоны ритуальных услуг</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25 кв. м общей площади</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Химчистки, прачечные, ремонтные мастерские, специализированные центры по обслуживанию сложной бытовой техники и др.</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2 рабочих мест</w:t>
            </w:r>
            <w:r w:rsidR="001F5BBF" w:rsidRPr="00D110FB">
              <w:rPr>
                <w:rFonts w:ascii="Times New Roman" w:hAnsi="Times New Roman" w:cs="Times New Roman"/>
                <w:szCs w:val="28"/>
                <w:lang w:val="ru-RU"/>
              </w:rPr>
              <w:t>а</w:t>
            </w:r>
            <w:r w:rsidRPr="00D110FB">
              <w:rPr>
                <w:rFonts w:ascii="Times New Roman" w:hAnsi="Times New Roman" w:cs="Times New Roman"/>
                <w:szCs w:val="28"/>
                <w:lang w:val="ru-RU"/>
              </w:rPr>
              <w:t xml:space="preserve"> приемщиков</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Выставочно-музейные комплексы, музеи, заповедники, музеи, галереи, выставочные залы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8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Центральные, специальные и специализированные библиотеки, интернет-кафе</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8 постоянных мест</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Объекты религиозных конфессий</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единовременных посетителей (не менее 10 машино-мест на объект)</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Досугово-развлекательные учреждения: развлекательные центры, дискотеки, залы игровых автоматов, ночные клубы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единовременных посетителей</w:t>
            </w:r>
          </w:p>
        </w:tc>
      </w:tr>
      <w:tr w:rsidR="001C2F5E" w:rsidRPr="00D110FB" w:rsidTr="00195846">
        <w:trPr>
          <w:trHeight w:val="468"/>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Бильярдные, боулинги</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 xml:space="preserve">4 единовременных </w:t>
            </w:r>
            <w:r w:rsidR="001F5BBF" w:rsidRPr="00D110FB">
              <w:rPr>
                <w:rFonts w:ascii="Times New Roman" w:hAnsi="Times New Roman" w:cs="Times New Roman"/>
                <w:szCs w:val="28"/>
                <w:lang w:val="ru-RU"/>
              </w:rPr>
              <w:t>посетителя</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Спортивные комплексы и стадионы с трибунами</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30 мест на трибунах</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Оздоровительные комплексы (фитнес-клубы, физкультурно-оздоровительный комплекс, спортивные и тренажерные залы) общей площадью менее 1000 кв. 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40 кв. м расчетной площади</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То же, общей площадью 1000 кв. м и более</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55 кв. м расчетной площади</w:t>
            </w:r>
          </w:p>
        </w:tc>
      </w:tr>
      <w:tr w:rsidR="001C2F5E" w:rsidRPr="00D110FB" w:rsidTr="00195846">
        <w:trPr>
          <w:trHeight w:val="470"/>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lastRenderedPageBreak/>
              <w:t>Тренажерные залы площадью 150-500 кв. 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Физкультурно-оздоровительный комплекс с залом площадью 1000 - 2000 кв. 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Физкультурно-оздоровительный комплекс с залом и бассейном общей площадью 2000 - 3000 кв. 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Специализированные спортивные клубы и комплексы (теннис, конный спорт и др.)</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 xml:space="preserve">4 единовременных </w:t>
            </w:r>
            <w:r w:rsidR="001F5BBF" w:rsidRPr="00D110FB">
              <w:rPr>
                <w:rFonts w:ascii="Times New Roman" w:hAnsi="Times New Roman" w:cs="Times New Roman"/>
                <w:szCs w:val="28"/>
                <w:lang w:val="ru-RU"/>
              </w:rPr>
              <w:t>посетителя</w:t>
            </w:r>
          </w:p>
        </w:tc>
      </w:tr>
      <w:tr w:rsidR="001C2F5E" w:rsidRPr="00D110FB" w:rsidTr="00195846">
        <w:trPr>
          <w:trHeight w:val="468"/>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Аквапарки, бассейны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единовременных посетителей</w:t>
            </w:r>
          </w:p>
        </w:tc>
      </w:tr>
      <w:tr w:rsidR="001C2F5E"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Катки с искусственным покрытием общей площадью более 3000 кв. м</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единовременных посетителей</w:t>
            </w:r>
          </w:p>
        </w:tc>
      </w:tr>
      <w:tr w:rsidR="001C2F5E" w:rsidRPr="00D110FB" w:rsidTr="00195846">
        <w:trPr>
          <w:trHeight w:val="606"/>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Железнодорожные вокзалы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пассажиров дальнего следования в час пик</w:t>
            </w:r>
          </w:p>
        </w:tc>
      </w:tr>
      <w:tr w:rsidR="001C2F5E" w:rsidRPr="00D110FB" w:rsidTr="00195846">
        <w:trPr>
          <w:trHeight w:val="382"/>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Автовокзалы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15 пассажиров в час пик</w:t>
            </w:r>
          </w:p>
        </w:tc>
      </w:tr>
      <w:tr w:rsidR="001C2F5E" w:rsidRPr="00D110FB" w:rsidTr="00195846">
        <w:trPr>
          <w:trHeight w:val="416"/>
        </w:trPr>
        <w:tc>
          <w:tcPr>
            <w:tcW w:w="4923"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Аэровокзалы</w:t>
            </w:r>
          </w:p>
        </w:tc>
        <w:tc>
          <w:tcPr>
            <w:tcW w:w="4780" w:type="dxa"/>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8 пассажиров в час пик</w:t>
            </w:r>
          </w:p>
        </w:tc>
      </w:tr>
      <w:tr w:rsidR="001C2F5E" w:rsidRPr="00D110FB" w:rsidTr="00195846">
        <w:trPr>
          <w:trHeight w:val="701"/>
        </w:trPr>
        <w:tc>
          <w:tcPr>
            <w:tcW w:w="9703" w:type="dxa"/>
            <w:gridSpan w:val="2"/>
            <w:tcBorders>
              <w:top w:val="single" w:sz="4" w:space="0" w:color="000000"/>
              <w:left w:val="single" w:sz="4" w:space="0" w:color="000000"/>
              <w:bottom w:val="single" w:sz="4" w:space="0" w:color="000000"/>
              <w:right w:val="single" w:sz="4" w:space="0" w:color="000000"/>
            </w:tcBorders>
            <w:vAlign w:val="center"/>
          </w:tcPr>
          <w:p w:rsidR="001C2F5E" w:rsidRPr="00D110FB" w:rsidRDefault="001C2F5E" w:rsidP="00195846">
            <w:pPr>
              <w:tabs>
                <w:tab w:val="left" w:pos="421"/>
              </w:tabs>
              <w:spacing w:after="20" w:line="276" w:lineRule="auto"/>
              <w:rPr>
                <w:rFonts w:ascii="Times New Roman" w:hAnsi="Times New Roman" w:cs="Times New Roman"/>
                <w:lang w:val="ru-RU"/>
              </w:rPr>
            </w:pPr>
            <w:r w:rsidRPr="00D110FB">
              <w:rPr>
                <w:rFonts w:ascii="Times New Roman" w:hAnsi="Times New Roman" w:cs="Times New Roman"/>
                <w:lang w:val="ru-RU"/>
              </w:rPr>
              <w:t>Примечания:</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 xml:space="preserve">При проектировании стоянок для обслуживания группы объектов с различным режимом суточного функционирования допускается снижение </w:t>
            </w:r>
            <w:r w:rsidR="001F0563" w:rsidRPr="00D110FB">
              <w:rPr>
                <w:rFonts w:ascii="Times New Roman" w:hAnsi="Times New Roman" w:cs="Times New Roman"/>
                <w:lang w:val="ru-RU"/>
              </w:rPr>
              <w:t xml:space="preserve">общего </w:t>
            </w:r>
            <w:r w:rsidRPr="00D110FB">
              <w:rPr>
                <w:rFonts w:ascii="Times New Roman" w:hAnsi="Times New Roman" w:cs="Times New Roman"/>
                <w:lang w:val="ru-RU"/>
              </w:rPr>
              <w:t xml:space="preserve">расчетного числа машино-мест </w:t>
            </w:r>
            <w:r w:rsidR="001F0563" w:rsidRPr="00D110FB">
              <w:rPr>
                <w:rFonts w:ascii="Times New Roman" w:hAnsi="Times New Roman" w:cs="Times New Roman"/>
                <w:lang w:val="ru-RU"/>
              </w:rPr>
              <w:t xml:space="preserve">для группы объектов </w:t>
            </w:r>
            <w:r w:rsidRPr="00D110FB">
              <w:rPr>
                <w:rFonts w:ascii="Times New Roman" w:hAnsi="Times New Roman" w:cs="Times New Roman"/>
                <w:lang w:val="ru-RU"/>
              </w:rPr>
              <w:t>на 10-15%.</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 xml:space="preserve">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 </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территории, для которой производится расчет.</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При размещении объектов нежилого назначения на первых этажах жилых зданий допускается предусматривать 80%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Не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 должно быть расположено на земельном участке таких объектов.</w:t>
            </w:r>
          </w:p>
          <w:p w:rsidR="001C2F5E" w:rsidRPr="00D110FB" w:rsidRDefault="001C2F5E" w:rsidP="005F3287">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 xml:space="preserve">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указанных в таблице, следует принимать в соответствии с требованиями приложения Ж </w:t>
            </w:r>
            <w:r w:rsidR="005F3287" w:rsidRPr="00D110FB">
              <w:rPr>
                <w:rFonts w:ascii="Times New Roman" w:hAnsi="Times New Roman" w:cs="Times New Roman"/>
                <w:lang w:val="ru-RU"/>
              </w:rPr>
              <w:t>СП 42.13330.2016. Свод правил. Градостроительство. Планировка и застройка городских и сельских поселений. Актуализированная редакция СНиП 2.07.01-89*».</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 xml:space="preserve">Количество машино-мест стоянок туристических автобусов и парковок для легковых автомобилей, принадлежащих туристам,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w:t>
            </w:r>
            <w:r w:rsidRPr="00D110FB">
              <w:rPr>
                <w:rFonts w:ascii="Times New Roman" w:hAnsi="Times New Roman" w:cs="Times New Roman"/>
                <w:lang w:val="ru-RU"/>
              </w:rPr>
              <w:lastRenderedPageBreak/>
              <w:t>характер исторической среды.</w:t>
            </w:r>
          </w:p>
          <w:p w:rsidR="001C2F5E" w:rsidRPr="00D110FB" w:rsidRDefault="001C2F5E" w:rsidP="001F5BBF">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Вместимость стоянок для парковки туристических автобусов у аэропортов и железнодорожных вокзалов следует принимать по норме 3-4 машино-места на 100 пассажиров (туристов), прибывающих в часы пик.</w:t>
            </w:r>
          </w:p>
          <w:p w:rsidR="00555D13" w:rsidRPr="00D110FB" w:rsidRDefault="00555D13" w:rsidP="005F3287">
            <w:pPr>
              <w:numPr>
                <w:ilvl w:val="0"/>
                <w:numId w:val="56"/>
              </w:numPr>
              <w:tabs>
                <w:tab w:val="left" w:pos="421"/>
              </w:tabs>
              <w:spacing w:line="276" w:lineRule="auto"/>
              <w:ind w:right="53"/>
              <w:jc w:val="both"/>
              <w:rPr>
                <w:rFonts w:ascii="Times New Roman" w:hAnsi="Times New Roman" w:cs="Times New Roman"/>
                <w:lang w:val="ru-RU"/>
              </w:rPr>
            </w:pPr>
            <w:r w:rsidRPr="00D110FB">
              <w:rPr>
                <w:rFonts w:ascii="Times New Roman" w:hAnsi="Times New Roman" w:cs="Times New Roman"/>
                <w:lang w:val="ru-RU"/>
              </w:rPr>
              <w:t xml:space="preserve">Количество парковочных мест для маломобильных групп населения следует принимать по </w:t>
            </w:r>
            <w:r w:rsidR="00785C89" w:rsidRPr="00D110FB">
              <w:rPr>
                <w:rFonts w:ascii="Times New Roman" w:hAnsi="Times New Roman" w:cs="Times New Roman"/>
                <w:lang w:val="ru-RU"/>
              </w:rPr>
              <w:t>СП 59.13330.2020 «СНиП 35-01-2001 Доступность зданий и сооружений для маломобильных групп населения».</w:t>
            </w:r>
          </w:p>
        </w:tc>
      </w:tr>
    </w:tbl>
    <w:p w:rsidR="00195846" w:rsidRPr="00D110FB" w:rsidRDefault="00195846" w:rsidP="00195846">
      <w:pPr>
        <w:pStyle w:val="af1"/>
        <w:spacing w:before="240" w:line="276" w:lineRule="auto"/>
        <w:ind w:firstLine="709"/>
        <w:jc w:val="both"/>
        <w:rPr>
          <w:b w:val="0"/>
          <w:sz w:val="28"/>
          <w:szCs w:val="28"/>
        </w:rPr>
      </w:pPr>
      <w:r w:rsidRPr="00D110FB">
        <w:rPr>
          <w:b w:val="0"/>
          <w:sz w:val="28"/>
          <w:szCs w:val="28"/>
        </w:rPr>
        <w:lastRenderedPageBreak/>
        <w:t>Таблица 8 – Расчетные показатели минимально допустимого уровня обеспеченности местами временного хранения легковых автомобилей, размещаемых у границ лесопарков, зон отдыха и курортных зон</w:t>
      </w:r>
    </w:p>
    <w:tbl>
      <w:tblPr>
        <w:tblStyle w:val="TableGrid"/>
        <w:tblW w:w="9703" w:type="dxa"/>
        <w:tblInd w:w="5" w:type="dxa"/>
        <w:tblCellMar>
          <w:top w:w="7" w:type="dxa"/>
          <w:left w:w="108" w:type="dxa"/>
          <w:right w:w="58" w:type="dxa"/>
        </w:tblCellMar>
        <w:tblLook w:val="04A0"/>
      </w:tblPr>
      <w:tblGrid>
        <w:gridCol w:w="4923"/>
        <w:gridCol w:w="4780"/>
      </w:tblGrid>
      <w:tr w:rsidR="00195846" w:rsidRPr="00D110FB" w:rsidTr="00195846">
        <w:trPr>
          <w:trHeight w:val="408"/>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 xml:space="preserve">Наименование объекта </w:t>
            </w:r>
          </w:p>
        </w:tc>
        <w:tc>
          <w:tcPr>
            <w:tcW w:w="4780" w:type="dxa"/>
            <w:tcBorders>
              <w:top w:val="single" w:sz="4" w:space="0" w:color="000000"/>
              <w:left w:val="single" w:sz="4" w:space="0" w:color="000000"/>
              <w:bottom w:val="single" w:sz="4" w:space="0" w:color="000000"/>
              <w:right w:val="single" w:sz="4" w:space="0" w:color="000000"/>
            </w:tcBorders>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Количество машино-мест для парковки легковых автомобилей, размещаемых у границ лесопарков, зон отдыха и курортных зон, количество машино-мест на 100 расчетных единиц</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Пляжи и парки в зонах отдыха</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15 машино-мест на 100 единовременных посетителей</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Лесопарки и заповедники</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машино-мест на 100 единовременных посетителей</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Базы кратковременного отдыха (спортивные, лыжные, рыболовные, охотничьи и др.)</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машино-мест на 100 единовременных посетителей</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Береговые базы маломерного флота</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10 машино-мест на 100 единовременных посетителей</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Дома отдыха и санатории, санатории-профилактории, базы отдыха предприятий и туристские базы</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3 машино-места на 100 отдыхающих и обслуживающего персонала</w:t>
            </w:r>
          </w:p>
        </w:tc>
      </w:tr>
      <w:tr w:rsidR="00195846" w:rsidRPr="00D110FB" w:rsidTr="00195846">
        <w:trPr>
          <w:trHeight w:val="701"/>
        </w:trPr>
        <w:tc>
          <w:tcPr>
            <w:tcW w:w="4923"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spacing w:line="259" w:lineRule="auto"/>
              <w:ind w:right="165"/>
              <w:rPr>
                <w:rFonts w:ascii="Times New Roman" w:hAnsi="Times New Roman" w:cs="Times New Roman"/>
                <w:szCs w:val="28"/>
                <w:lang w:val="ru-RU"/>
              </w:rPr>
            </w:pPr>
            <w:r w:rsidRPr="00D110FB">
              <w:rPr>
                <w:rFonts w:ascii="Times New Roman" w:hAnsi="Times New Roman" w:cs="Times New Roman"/>
                <w:szCs w:val="28"/>
                <w:lang w:val="ru-RU"/>
              </w:rPr>
              <w:t>Предприятия общественного питания, торговли</w:t>
            </w:r>
          </w:p>
        </w:tc>
        <w:tc>
          <w:tcPr>
            <w:tcW w:w="4780" w:type="dxa"/>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ind w:left="-79"/>
              <w:jc w:val="center"/>
              <w:rPr>
                <w:rFonts w:ascii="Times New Roman" w:hAnsi="Times New Roman" w:cs="Times New Roman"/>
                <w:szCs w:val="28"/>
                <w:lang w:val="ru-RU"/>
              </w:rPr>
            </w:pPr>
            <w:r w:rsidRPr="00D110FB">
              <w:rPr>
                <w:rFonts w:ascii="Times New Roman" w:hAnsi="Times New Roman" w:cs="Times New Roman"/>
                <w:szCs w:val="28"/>
                <w:lang w:val="ru-RU"/>
              </w:rPr>
              <w:t>7 машино-мест на 100 мест в залах или единовременных посетителей и персонала</w:t>
            </w:r>
          </w:p>
        </w:tc>
      </w:tr>
      <w:tr w:rsidR="00195846" w:rsidRPr="00D110FB" w:rsidTr="00195846">
        <w:trPr>
          <w:trHeight w:val="701"/>
        </w:trPr>
        <w:tc>
          <w:tcPr>
            <w:tcW w:w="9703" w:type="dxa"/>
            <w:gridSpan w:val="2"/>
            <w:tcBorders>
              <w:top w:val="single" w:sz="4" w:space="0" w:color="000000"/>
              <w:left w:val="single" w:sz="4" w:space="0" w:color="000000"/>
              <w:bottom w:val="single" w:sz="4" w:space="0" w:color="000000"/>
              <w:right w:val="single" w:sz="4" w:space="0" w:color="000000"/>
            </w:tcBorders>
            <w:vAlign w:val="center"/>
          </w:tcPr>
          <w:p w:rsidR="00195846" w:rsidRPr="00D110FB" w:rsidRDefault="00195846" w:rsidP="00195846">
            <w:pPr>
              <w:tabs>
                <w:tab w:val="left" w:pos="421"/>
              </w:tabs>
              <w:spacing w:after="20" w:line="276" w:lineRule="auto"/>
              <w:rPr>
                <w:rFonts w:ascii="Times New Roman" w:hAnsi="Times New Roman" w:cs="Times New Roman"/>
                <w:lang w:val="ru-RU"/>
              </w:rPr>
            </w:pPr>
            <w:r w:rsidRPr="00D110FB">
              <w:rPr>
                <w:rFonts w:ascii="Times New Roman" w:hAnsi="Times New Roman" w:cs="Times New Roman"/>
                <w:lang w:val="ru-RU"/>
              </w:rPr>
              <w:t>Примечания:</w:t>
            </w:r>
          </w:p>
          <w:p w:rsidR="00195846" w:rsidRPr="00D110FB" w:rsidRDefault="00195846" w:rsidP="007129F9">
            <w:pPr>
              <w:numPr>
                <w:ilvl w:val="0"/>
                <w:numId w:val="58"/>
              </w:numPr>
              <w:tabs>
                <w:tab w:val="left" w:pos="421"/>
              </w:tabs>
              <w:spacing w:line="276" w:lineRule="auto"/>
              <w:ind w:right="53"/>
              <w:jc w:val="both"/>
              <w:rPr>
                <w:rFonts w:ascii="Times New Roman" w:hAnsi="Times New Roman" w:cs="Times New Roman"/>
                <w:szCs w:val="28"/>
                <w:lang w:val="ru-RU"/>
              </w:rPr>
            </w:pPr>
            <w:r w:rsidRPr="00D110FB">
              <w:rPr>
                <w:rFonts w:ascii="Times New Roman" w:hAnsi="Times New Roman" w:cs="Times New Roman"/>
                <w:lang w:val="ru-RU"/>
              </w:rPr>
              <w:t>Количество машино-мест стоянок туристических автобусов и парковок для легковых автомобилей, принадлежащих туристам, в рекреационных территориях и около объектов туристского осмотра определяется расчетом на период максимальной посещаемости с учетом временного населения.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7129F9" w:rsidRPr="00D110FB" w:rsidRDefault="007129F9" w:rsidP="007129F9">
            <w:pPr>
              <w:numPr>
                <w:ilvl w:val="0"/>
                <w:numId w:val="58"/>
              </w:numPr>
              <w:tabs>
                <w:tab w:val="left" w:pos="421"/>
              </w:tabs>
              <w:spacing w:line="276" w:lineRule="auto"/>
              <w:ind w:right="53"/>
              <w:jc w:val="both"/>
              <w:rPr>
                <w:rFonts w:ascii="Times New Roman" w:hAnsi="Times New Roman" w:cs="Times New Roman"/>
                <w:szCs w:val="28"/>
                <w:lang w:val="ru-RU"/>
              </w:rPr>
            </w:pPr>
            <w:r w:rsidRPr="00D110FB">
              <w:rPr>
                <w:rFonts w:ascii="Times New Roman" w:hAnsi="Times New Roman" w:cs="Times New Roman"/>
                <w:szCs w:val="28"/>
                <w:lang w:val="ru-RU"/>
              </w:rPr>
              <w:t>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w:t>
            </w:r>
          </w:p>
        </w:tc>
      </w:tr>
    </w:tbl>
    <w:p w:rsidR="00167EA1" w:rsidRPr="00D110FB" w:rsidRDefault="007B73CE" w:rsidP="00270C9C">
      <w:pPr>
        <w:pStyle w:val="21"/>
        <w:keepLines/>
        <w:spacing w:before="120" w:after="0" w:line="276" w:lineRule="auto"/>
        <w:ind w:left="1" w:firstLine="708"/>
        <w:jc w:val="both"/>
        <w:rPr>
          <w:b w:val="0"/>
        </w:rPr>
      </w:pPr>
      <w:bookmarkStart w:id="128" w:name="_Toc146142924"/>
      <w:bookmarkStart w:id="129" w:name="_Toc210917406"/>
      <w:r w:rsidRPr="00D110FB">
        <w:rPr>
          <w:b w:val="0"/>
        </w:rPr>
        <w:lastRenderedPageBreak/>
        <w:t>2.</w:t>
      </w:r>
      <w:r w:rsidR="00AA6C4E" w:rsidRPr="00D110FB">
        <w:rPr>
          <w:b w:val="0"/>
        </w:rPr>
        <w:t>7</w:t>
      </w:r>
      <w:r w:rsidR="00167EA1"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газоснабжения</w:t>
      </w:r>
      <w:bookmarkEnd w:id="128"/>
      <w:bookmarkEnd w:id="129"/>
    </w:p>
    <w:p w:rsidR="00357614" w:rsidRPr="00D110FB" w:rsidRDefault="009E71A4" w:rsidP="00270C9C">
      <w:pPr>
        <w:pStyle w:val="af1"/>
        <w:keepLines/>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9</w:t>
      </w:r>
      <w:r w:rsidR="00357614"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Pr="00D110FB">
        <w:rPr>
          <w:b w:val="0"/>
          <w:sz w:val="28"/>
          <w:szCs w:val="28"/>
        </w:rPr>
        <w:t xml:space="preserve"> в области газоснабжения</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3"/>
        <w:gridCol w:w="2265"/>
        <w:gridCol w:w="2265"/>
        <w:gridCol w:w="2273"/>
        <w:gridCol w:w="1099"/>
      </w:tblGrid>
      <w:tr w:rsidR="00B66EFB" w:rsidRPr="00D110FB" w:rsidTr="00B66EFB">
        <w:trPr>
          <w:trHeight w:val="617"/>
          <w:tblHeader/>
        </w:trPr>
        <w:tc>
          <w:tcPr>
            <w:tcW w:w="887" w:type="pct"/>
            <w:vAlign w:val="center"/>
          </w:tcPr>
          <w:p w:rsidR="00B66EFB" w:rsidRPr="00D110FB" w:rsidRDefault="00B66EFB" w:rsidP="00B66EFB">
            <w:pPr>
              <w:keepNext/>
              <w:keepLines/>
              <w:spacing w:line="276" w:lineRule="auto"/>
              <w:ind w:left="-108" w:right="-106"/>
              <w:jc w:val="center"/>
              <w:rPr>
                <w:szCs w:val="28"/>
              </w:rPr>
            </w:pPr>
            <w:r w:rsidRPr="00D110FB">
              <w:rPr>
                <w:szCs w:val="28"/>
              </w:rPr>
              <w:t>Наименование вида объекта</w:t>
            </w:r>
          </w:p>
        </w:tc>
        <w:tc>
          <w:tcPr>
            <w:tcW w:w="1179" w:type="pct"/>
            <w:vAlign w:val="center"/>
          </w:tcPr>
          <w:p w:rsidR="00B66EFB" w:rsidRPr="00D110FB" w:rsidRDefault="00B66EFB" w:rsidP="00B66EFB">
            <w:pPr>
              <w:keepNext/>
              <w:keepLines/>
              <w:spacing w:line="276" w:lineRule="auto"/>
              <w:jc w:val="center"/>
              <w:rPr>
                <w:szCs w:val="28"/>
              </w:rPr>
            </w:pPr>
            <w:r w:rsidRPr="00D110FB">
              <w:t>Тип расчетного показателя</w:t>
            </w:r>
          </w:p>
        </w:tc>
        <w:tc>
          <w:tcPr>
            <w:tcW w:w="1179" w:type="pct"/>
            <w:vAlign w:val="center"/>
          </w:tcPr>
          <w:p w:rsidR="00B66EFB" w:rsidRPr="00D110FB" w:rsidRDefault="00B66EFB" w:rsidP="00B66EFB">
            <w:pPr>
              <w:keepNext/>
              <w:keepLines/>
              <w:spacing w:line="276" w:lineRule="auto"/>
              <w:jc w:val="center"/>
              <w:rPr>
                <w:szCs w:val="28"/>
              </w:rPr>
            </w:pPr>
            <w:r w:rsidRPr="00D110FB">
              <w:rPr>
                <w:szCs w:val="28"/>
              </w:rPr>
              <w:t>Наименование нормируемого расчетного показателя, единица измерения</w:t>
            </w:r>
          </w:p>
        </w:tc>
        <w:tc>
          <w:tcPr>
            <w:tcW w:w="1755" w:type="pct"/>
            <w:gridSpan w:val="2"/>
            <w:vAlign w:val="center"/>
          </w:tcPr>
          <w:p w:rsidR="00B66EFB" w:rsidRPr="00D110FB" w:rsidRDefault="00B66EFB" w:rsidP="00B66EFB">
            <w:pPr>
              <w:keepNext/>
              <w:keepLines/>
              <w:spacing w:line="276" w:lineRule="auto"/>
              <w:jc w:val="center"/>
              <w:rPr>
                <w:szCs w:val="28"/>
              </w:rPr>
            </w:pPr>
            <w:r w:rsidRPr="00D110FB">
              <w:rPr>
                <w:szCs w:val="28"/>
              </w:rPr>
              <w:t>Значение расчетного показателя</w:t>
            </w:r>
          </w:p>
        </w:tc>
      </w:tr>
      <w:tr w:rsidR="00B66EFB" w:rsidRPr="00D110FB" w:rsidTr="00B66EFB">
        <w:trPr>
          <w:trHeight w:val="459"/>
        </w:trPr>
        <w:tc>
          <w:tcPr>
            <w:tcW w:w="887" w:type="pct"/>
            <w:vMerge w:val="restart"/>
          </w:tcPr>
          <w:p w:rsidR="00B66EFB" w:rsidRPr="00D110FB" w:rsidRDefault="00B66EFB" w:rsidP="00562FE2">
            <w:pPr>
              <w:pStyle w:val="101"/>
              <w:spacing w:line="276" w:lineRule="auto"/>
              <w:rPr>
                <w:sz w:val="24"/>
                <w:szCs w:val="28"/>
              </w:rPr>
            </w:pPr>
            <w:r w:rsidRPr="00D110FB">
              <w:rPr>
                <w:sz w:val="24"/>
                <w:szCs w:val="28"/>
              </w:rPr>
              <w:t>Пункт редуцирования газа (ПРГ);</w:t>
            </w:r>
          </w:p>
          <w:p w:rsidR="00B66EFB" w:rsidRPr="00D110FB" w:rsidRDefault="00B66EFB" w:rsidP="00562FE2">
            <w:pPr>
              <w:pStyle w:val="101"/>
              <w:spacing w:line="276" w:lineRule="auto"/>
              <w:rPr>
                <w:sz w:val="24"/>
                <w:szCs w:val="28"/>
              </w:rPr>
            </w:pPr>
            <w:r w:rsidRPr="00D110FB">
              <w:rPr>
                <w:sz w:val="24"/>
                <w:szCs w:val="28"/>
              </w:rPr>
              <w:t>Газонаполнительная станция (ГНС);</w:t>
            </w:r>
          </w:p>
          <w:p w:rsidR="00B66EFB" w:rsidRPr="00D110FB" w:rsidRDefault="00B66EFB" w:rsidP="00562FE2">
            <w:pPr>
              <w:pStyle w:val="101"/>
              <w:spacing w:line="276" w:lineRule="auto"/>
              <w:rPr>
                <w:sz w:val="24"/>
                <w:szCs w:val="28"/>
              </w:rPr>
            </w:pPr>
            <w:r w:rsidRPr="00D110FB">
              <w:rPr>
                <w:sz w:val="24"/>
                <w:szCs w:val="28"/>
              </w:rPr>
              <w:t>Газонаполнительный пункт (ГНП) [1]</w:t>
            </w:r>
          </w:p>
        </w:tc>
        <w:tc>
          <w:tcPr>
            <w:tcW w:w="1179" w:type="pct"/>
            <w:vMerge w:val="restart"/>
          </w:tcPr>
          <w:p w:rsidR="00B66EFB" w:rsidRPr="00D110FB" w:rsidRDefault="00B66EFB" w:rsidP="00562FE2">
            <w:pPr>
              <w:pStyle w:val="101"/>
              <w:spacing w:line="276" w:lineRule="auto"/>
              <w:ind w:right="-56"/>
              <w:rPr>
                <w:rFonts w:eastAsia="Calibri"/>
                <w:sz w:val="24"/>
                <w:szCs w:val="28"/>
              </w:rPr>
            </w:pPr>
            <w:r w:rsidRPr="00D110FB">
              <w:rPr>
                <w:sz w:val="24"/>
              </w:rPr>
              <w:t>Расчетный показатель минимально допустимого уровня обеспеченности</w:t>
            </w:r>
          </w:p>
        </w:tc>
        <w:tc>
          <w:tcPr>
            <w:tcW w:w="1179" w:type="pct"/>
            <w:vMerge w:val="restart"/>
          </w:tcPr>
          <w:p w:rsidR="00B66EFB" w:rsidRPr="00D110FB" w:rsidRDefault="00B66EFB" w:rsidP="00562FE2">
            <w:pPr>
              <w:pStyle w:val="101"/>
              <w:spacing w:line="276" w:lineRule="auto"/>
              <w:ind w:right="-56"/>
              <w:rPr>
                <w:rFonts w:eastAsia="Calibri"/>
                <w:sz w:val="24"/>
                <w:szCs w:val="28"/>
              </w:rPr>
            </w:pPr>
            <w:r w:rsidRPr="00D110FB">
              <w:rPr>
                <w:rFonts w:eastAsia="Calibri"/>
                <w:sz w:val="24"/>
                <w:szCs w:val="28"/>
              </w:rPr>
              <w:t xml:space="preserve">Укрупненный показатель потребления природного газа, куб. м/ год на 1 человека </w:t>
            </w:r>
          </w:p>
        </w:tc>
        <w:tc>
          <w:tcPr>
            <w:tcW w:w="1183" w:type="pct"/>
          </w:tcPr>
          <w:p w:rsidR="00B66EFB" w:rsidRPr="00D110FB" w:rsidRDefault="00B66EFB" w:rsidP="00270C9C">
            <w:pPr>
              <w:spacing w:line="276" w:lineRule="auto"/>
              <w:rPr>
                <w:rFonts w:eastAsia="Calibri"/>
                <w:i/>
                <w:szCs w:val="28"/>
                <w:lang w:eastAsia="en-US"/>
              </w:rPr>
            </w:pPr>
            <w:r w:rsidRPr="00D110FB">
              <w:rPr>
                <w:rFonts w:eastAsia="Calibri"/>
                <w:szCs w:val="28"/>
              </w:rPr>
              <w:t>при наличии централизованного горячего водоснабжения</w:t>
            </w:r>
          </w:p>
        </w:tc>
        <w:tc>
          <w:tcPr>
            <w:tcW w:w="572" w:type="pct"/>
            <w:vAlign w:val="center"/>
          </w:tcPr>
          <w:p w:rsidR="00B66EFB" w:rsidRPr="00D110FB" w:rsidRDefault="00B66EFB" w:rsidP="00270C9C">
            <w:pPr>
              <w:spacing w:line="276" w:lineRule="auto"/>
              <w:jc w:val="center"/>
              <w:rPr>
                <w:rFonts w:eastAsia="Calibri"/>
                <w:i/>
                <w:szCs w:val="28"/>
                <w:lang w:eastAsia="en-US"/>
              </w:rPr>
            </w:pPr>
            <w:r w:rsidRPr="00D110FB">
              <w:rPr>
                <w:rFonts w:eastAsia="Calibri"/>
                <w:szCs w:val="28"/>
                <w:lang w:eastAsia="en-US"/>
              </w:rPr>
              <w:t>120</w:t>
            </w:r>
          </w:p>
        </w:tc>
      </w:tr>
      <w:tr w:rsidR="00B66EFB" w:rsidRPr="00D110FB" w:rsidTr="00B66EFB">
        <w:trPr>
          <w:trHeight w:val="339"/>
        </w:trPr>
        <w:tc>
          <w:tcPr>
            <w:tcW w:w="887" w:type="pct"/>
            <w:vMerge/>
          </w:tcPr>
          <w:p w:rsidR="00B66EFB" w:rsidRPr="00D110FB" w:rsidRDefault="00B66EFB" w:rsidP="00270C9C">
            <w:pPr>
              <w:spacing w:line="276" w:lineRule="auto"/>
              <w:rPr>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83" w:type="pct"/>
          </w:tcPr>
          <w:p w:rsidR="00B66EFB" w:rsidRPr="00D110FB" w:rsidRDefault="00B66EFB" w:rsidP="00270C9C">
            <w:pPr>
              <w:spacing w:line="276" w:lineRule="auto"/>
              <w:rPr>
                <w:rFonts w:eastAsia="Calibri"/>
                <w:szCs w:val="28"/>
              </w:rPr>
            </w:pPr>
            <w:r w:rsidRPr="00D110FB">
              <w:rPr>
                <w:rFonts w:eastAsia="Calibri"/>
                <w:szCs w:val="28"/>
              </w:rPr>
              <w:t>при горячем водоснабжении от газовых водонагревателей</w:t>
            </w:r>
          </w:p>
        </w:tc>
        <w:tc>
          <w:tcPr>
            <w:tcW w:w="572" w:type="pct"/>
            <w:vAlign w:val="center"/>
          </w:tcPr>
          <w:p w:rsidR="00B66EFB" w:rsidRPr="00D110FB" w:rsidRDefault="00B66EFB" w:rsidP="00270C9C">
            <w:pPr>
              <w:spacing w:line="276" w:lineRule="auto"/>
              <w:jc w:val="center"/>
              <w:rPr>
                <w:rFonts w:eastAsia="Calibri"/>
                <w:szCs w:val="28"/>
                <w:lang w:eastAsia="en-US"/>
              </w:rPr>
            </w:pPr>
            <w:r w:rsidRPr="00D110FB">
              <w:rPr>
                <w:rFonts w:eastAsia="Calibri"/>
                <w:szCs w:val="28"/>
                <w:lang w:eastAsia="en-US"/>
              </w:rPr>
              <w:t>300</w:t>
            </w:r>
          </w:p>
        </w:tc>
      </w:tr>
      <w:tr w:rsidR="00B66EFB" w:rsidRPr="00D110FB" w:rsidTr="00B66EFB">
        <w:trPr>
          <w:trHeight w:val="990"/>
        </w:trPr>
        <w:tc>
          <w:tcPr>
            <w:tcW w:w="887" w:type="pct"/>
            <w:vMerge/>
          </w:tcPr>
          <w:p w:rsidR="00B66EFB" w:rsidRPr="00D110FB" w:rsidRDefault="00B66EFB" w:rsidP="00270C9C">
            <w:pPr>
              <w:spacing w:line="276" w:lineRule="auto"/>
              <w:rPr>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83" w:type="pct"/>
          </w:tcPr>
          <w:p w:rsidR="00B66EFB" w:rsidRPr="00D110FB" w:rsidRDefault="00B66EFB" w:rsidP="00270C9C">
            <w:pPr>
              <w:spacing w:line="276" w:lineRule="auto"/>
              <w:rPr>
                <w:rFonts w:eastAsia="Calibri"/>
                <w:szCs w:val="28"/>
              </w:rPr>
            </w:pPr>
            <w:r w:rsidRPr="00D110FB">
              <w:rPr>
                <w:rFonts w:eastAsia="Calibri"/>
                <w:szCs w:val="28"/>
              </w:rPr>
              <w:t>при отсутствии всяких видов горячего водоснабжения</w:t>
            </w:r>
          </w:p>
        </w:tc>
        <w:tc>
          <w:tcPr>
            <w:tcW w:w="572" w:type="pct"/>
            <w:vAlign w:val="center"/>
          </w:tcPr>
          <w:p w:rsidR="00B66EFB" w:rsidRPr="00D110FB" w:rsidRDefault="00B66EFB" w:rsidP="00270C9C">
            <w:pPr>
              <w:spacing w:line="276" w:lineRule="auto"/>
              <w:jc w:val="center"/>
              <w:rPr>
                <w:rFonts w:eastAsia="Calibri"/>
                <w:szCs w:val="28"/>
                <w:lang w:eastAsia="en-US"/>
              </w:rPr>
            </w:pPr>
            <w:r w:rsidRPr="00D110FB">
              <w:rPr>
                <w:rFonts w:eastAsia="Calibri"/>
                <w:szCs w:val="28"/>
                <w:lang w:eastAsia="en-US"/>
              </w:rPr>
              <w:t>198</w:t>
            </w:r>
          </w:p>
        </w:tc>
      </w:tr>
      <w:tr w:rsidR="00B66EFB" w:rsidRPr="00D110FB" w:rsidTr="00B66EFB">
        <w:trPr>
          <w:trHeight w:val="689"/>
        </w:trPr>
        <w:tc>
          <w:tcPr>
            <w:tcW w:w="887" w:type="pct"/>
            <w:vMerge/>
          </w:tcPr>
          <w:p w:rsidR="00B66EFB" w:rsidRPr="00D110FB" w:rsidRDefault="00B66EFB" w:rsidP="00270C9C">
            <w:pPr>
              <w:spacing w:line="276" w:lineRule="auto"/>
              <w:rPr>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79" w:type="pct"/>
          </w:tcPr>
          <w:p w:rsidR="00B66EFB" w:rsidRPr="00D110FB" w:rsidRDefault="00B66EFB" w:rsidP="00270C9C">
            <w:pPr>
              <w:pStyle w:val="101"/>
              <w:spacing w:line="276" w:lineRule="auto"/>
              <w:rPr>
                <w:rFonts w:eastAsia="Calibri"/>
                <w:sz w:val="24"/>
                <w:szCs w:val="28"/>
              </w:rPr>
            </w:pPr>
            <w:r w:rsidRPr="00D110FB">
              <w:rPr>
                <w:rFonts w:eastAsia="Calibri"/>
                <w:sz w:val="24"/>
                <w:szCs w:val="28"/>
              </w:rPr>
              <w:t>Размер земельного участка для размещения пункта редуцирования газа, кв. м</w:t>
            </w:r>
          </w:p>
        </w:tc>
        <w:tc>
          <w:tcPr>
            <w:tcW w:w="1755" w:type="pct"/>
            <w:gridSpan w:val="2"/>
            <w:vAlign w:val="center"/>
          </w:tcPr>
          <w:p w:rsidR="00B66EFB" w:rsidRPr="00D110FB" w:rsidRDefault="00B66EFB" w:rsidP="00270C9C">
            <w:pPr>
              <w:spacing w:line="276" w:lineRule="auto"/>
              <w:jc w:val="center"/>
              <w:rPr>
                <w:rFonts w:eastAsia="Calibri"/>
                <w:i/>
                <w:szCs w:val="28"/>
              </w:rPr>
            </w:pPr>
            <w:r w:rsidRPr="00D110FB">
              <w:rPr>
                <w:rFonts w:eastAsia="Calibri"/>
                <w:szCs w:val="28"/>
                <w:lang w:eastAsia="en-US"/>
              </w:rPr>
              <w:t>не менее 4</w:t>
            </w:r>
          </w:p>
        </w:tc>
      </w:tr>
      <w:tr w:rsidR="00B66EFB" w:rsidRPr="00D110FB" w:rsidTr="00B66EFB">
        <w:trPr>
          <w:trHeight w:val="862"/>
        </w:trPr>
        <w:tc>
          <w:tcPr>
            <w:tcW w:w="887" w:type="pct"/>
            <w:vMerge/>
          </w:tcPr>
          <w:p w:rsidR="00B66EFB" w:rsidRPr="00D110FB" w:rsidRDefault="00B66EFB" w:rsidP="00270C9C">
            <w:pPr>
              <w:spacing w:line="276" w:lineRule="auto"/>
              <w:rPr>
                <w:szCs w:val="28"/>
              </w:rPr>
            </w:pPr>
          </w:p>
        </w:tc>
        <w:tc>
          <w:tcPr>
            <w:tcW w:w="1179" w:type="pct"/>
            <w:vMerge/>
          </w:tcPr>
          <w:p w:rsidR="00B66EFB" w:rsidRPr="00D110FB" w:rsidRDefault="00B66EFB" w:rsidP="00270C9C">
            <w:pPr>
              <w:pStyle w:val="101"/>
              <w:spacing w:line="276" w:lineRule="auto"/>
              <w:rPr>
                <w:rFonts w:eastAsia="Calibri"/>
                <w:sz w:val="24"/>
                <w:szCs w:val="28"/>
              </w:rPr>
            </w:pPr>
          </w:p>
        </w:tc>
        <w:tc>
          <w:tcPr>
            <w:tcW w:w="1179" w:type="pct"/>
          </w:tcPr>
          <w:p w:rsidR="00B66EFB" w:rsidRPr="00D110FB" w:rsidRDefault="00B66EFB" w:rsidP="00270C9C">
            <w:pPr>
              <w:pStyle w:val="101"/>
              <w:spacing w:line="276" w:lineRule="auto"/>
              <w:rPr>
                <w:rFonts w:eastAsia="Calibri"/>
                <w:sz w:val="24"/>
                <w:szCs w:val="28"/>
              </w:rPr>
            </w:pPr>
            <w:r w:rsidRPr="00D110FB">
              <w:rPr>
                <w:rFonts w:eastAsia="Calibri"/>
                <w:sz w:val="24"/>
                <w:szCs w:val="28"/>
              </w:rPr>
              <w:t>Размер земельного участка для размещения газонаполнительной станции, не более, га</w:t>
            </w:r>
          </w:p>
        </w:tc>
        <w:tc>
          <w:tcPr>
            <w:tcW w:w="1755" w:type="pct"/>
            <w:gridSpan w:val="2"/>
            <w:vAlign w:val="center"/>
          </w:tcPr>
          <w:p w:rsidR="00B66EFB" w:rsidRPr="00D110FB" w:rsidRDefault="00B66EFB" w:rsidP="00270C9C">
            <w:pPr>
              <w:spacing w:line="276" w:lineRule="auto"/>
              <w:rPr>
                <w:rFonts w:eastAsia="Calibri"/>
                <w:szCs w:val="28"/>
                <w:lang w:eastAsia="en-US"/>
              </w:rPr>
            </w:pPr>
            <w:r w:rsidRPr="00D110FB">
              <w:rPr>
                <w:rFonts w:eastAsia="Calibri"/>
                <w:szCs w:val="28"/>
                <w:lang w:eastAsia="en-US"/>
              </w:rPr>
              <w:t>при производительности 10 тыс. тонн/ год – 6;</w:t>
            </w:r>
          </w:p>
          <w:p w:rsidR="00B66EFB" w:rsidRPr="00D110FB" w:rsidRDefault="00B66EFB" w:rsidP="00270C9C">
            <w:pPr>
              <w:spacing w:line="276" w:lineRule="auto"/>
              <w:rPr>
                <w:rFonts w:eastAsia="Calibri"/>
                <w:szCs w:val="28"/>
                <w:lang w:eastAsia="en-US"/>
              </w:rPr>
            </w:pPr>
            <w:r w:rsidRPr="00D110FB">
              <w:rPr>
                <w:rFonts w:eastAsia="Calibri"/>
                <w:szCs w:val="28"/>
                <w:lang w:eastAsia="en-US"/>
              </w:rPr>
              <w:t>при производительности 20 тыс. тонн/ год – 7;</w:t>
            </w:r>
          </w:p>
          <w:p w:rsidR="00B66EFB" w:rsidRPr="00D110FB" w:rsidRDefault="00B66EFB" w:rsidP="00270C9C">
            <w:pPr>
              <w:spacing w:line="276" w:lineRule="auto"/>
              <w:rPr>
                <w:rFonts w:eastAsia="Calibri"/>
                <w:i/>
                <w:szCs w:val="28"/>
                <w:lang w:eastAsia="en-US"/>
              </w:rPr>
            </w:pPr>
            <w:r w:rsidRPr="00D110FB">
              <w:rPr>
                <w:rFonts w:eastAsia="Calibri"/>
                <w:szCs w:val="28"/>
                <w:lang w:eastAsia="en-US"/>
              </w:rPr>
              <w:t>при производительности 40 тыс. тонн/ год – 8</w:t>
            </w:r>
          </w:p>
        </w:tc>
      </w:tr>
      <w:tr w:rsidR="00B66EFB" w:rsidRPr="00D110FB" w:rsidTr="00B66EFB">
        <w:tc>
          <w:tcPr>
            <w:tcW w:w="5000" w:type="pct"/>
            <w:gridSpan w:val="5"/>
          </w:tcPr>
          <w:p w:rsidR="00B66EFB" w:rsidRPr="00D110FB" w:rsidRDefault="00B66EFB" w:rsidP="005D5AB0">
            <w:pPr>
              <w:spacing w:line="276" w:lineRule="auto"/>
              <w:jc w:val="both"/>
              <w:rPr>
                <w:rFonts w:eastAsia="Calibri"/>
                <w:szCs w:val="28"/>
                <w:lang w:eastAsia="en-US"/>
              </w:rPr>
            </w:pPr>
            <w:r w:rsidRPr="00D110FB">
              <w:t xml:space="preserve">Примечание – 1. </w:t>
            </w:r>
            <w:r w:rsidRPr="00D110FB">
              <w:rPr>
                <w:rFonts w:eastAsia="Calibri"/>
                <w:szCs w:val="28"/>
                <w:lang w:eastAsia="en-US"/>
              </w:rPr>
              <w:t>Показатели максимально допустимого уровня территориальной доступности объектов не нормируются</w:t>
            </w:r>
          </w:p>
        </w:tc>
      </w:tr>
    </w:tbl>
    <w:p w:rsidR="00167EA1" w:rsidRPr="00D110FB" w:rsidRDefault="007B73CE" w:rsidP="00270C9C">
      <w:pPr>
        <w:pStyle w:val="21"/>
        <w:spacing w:before="120" w:after="0" w:line="276" w:lineRule="auto"/>
        <w:ind w:left="1" w:firstLine="708"/>
        <w:jc w:val="both"/>
        <w:rPr>
          <w:b w:val="0"/>
        </w:rPr>
      </w:pPr>
      <w:bookmarkStart w:id="130" w:name="_Toc146142925"/>
      <w:bookmarkStart w:id="131" w:name="_Toc210917407"/>
      <w:r w:rsidRPr="00D110FB">
        <w:rPr>
          <w:b w:val="0"/>
        </w:rPr>
        <w:t>2.</w:t>
      </w:r>
      <w:r w:rsidR="00AA6C4E" w:rsidRPr="00D110FB">
        <w:rPr>
          <w:b w:val="0"/>
        </w:rPr>
        <w:t>8</w:t>
      </w:r>
      <w:r w:rsidR="00167EA1"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электроснабжения</w:t>
      </w:r>
      <w:bookmarkEnd w:id="130"/>
      <w:bookmarkEnd w:id="131"/>
    </w:p>
    <w:p w:rsidR="00357614" w:rsidRPr="00D110FB" w:rsidRDefault="009E71A4"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10</w:t>
      </w:r>
      <w:r w:rsidR="00357614"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w:t>
      </w:r>
      <w:r w:rsidRPr="00D110FB">
        <w:rPr>
          <w:b w:val="0"/>
          <w:sz w:val="28"/>
          <w:szCs w:val="28"/>
        </w:rPr>
        <w:t>в области электроснабжения</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2125"/>
        <w:gridCol w:w="2263"/>
        <w:gridCol w:w="1702"/>
        <w:gridCol w:w="920"/>
        <w:gridCol w:w="925"/>
      </w:tblGrid>
      <w:tr w:rsidR="00B66EFB" w:rsidRPr="00D110FB" w:rsidTr="00B66EFB">
        <w:trPr>
          <w:tblHeader/>
        </w:trPr>
        <w:tc>
          <w:tcPr>
            <w:tcW w:w="884" w:type="pct"/>
            <w:vAlign w:val="center"/>
          </w:tcPr>
          <w:p w:rsidR="00B66EFB" w:rsidRPr="00D110FB" w:rsidRDefault="00B66EFB" w:rsidP="00B66EFB">
            <w:pPr>
              <w:spacing w:line="276" w:lineRule="auto"/>
              <w:jc w:val="center"/>
            </w:pPr>
            <w:r w:rsidRPr="00D110FB">
              <w:t>Наименование вида объекта</w:t>
            </w:r>
          </w:p>
        </w:tc>
        <w:tc>
          <w:tcPr>
            <w:tcW w:w="1102" w:type="pct"/>
            <w:vAlign w:val="center"/>
          </w:tcPr>
          <w:p w:rsidR="00B66EFB" w:rsidRPr="00D110FB" w:rsidRDefault="00B66EFB" w:rsidP="00B66EFB">
            <w:pPr>
              <w:spacing w:line="276" w:lineRule="auto"/>
              <w:jc w:val="center"/>
            </w:pPr>
            <w:r w:rsidRPr="00D110FB">
              <w:t>Тип расчетного показателя</w:t>
            </w:r>
          </w:p>
        </w:tc>
        <w:tc>
          <w:tcPr>
            <w:tcW w:w="1174" w:type="pct"/>
            <w:vAlign w:val="center"/>
          </w:tcPr>
          <w:p w:rsidR="00B66EFB" w:rsidRPr="00D110FB" w:rsidRDefault="00B66EFB" w:rsidP="00B66EFB">
            <w:pPr>
              <w:spacing w:line="276" w:lineRule="auto"/>
              <w:jc w:val="center"/>
            </w:pPr>
            <w:r w:rsidRPr="00D110FB">
              <w:t>Наименование нормируемого расчетного показателя, единица измерения</w:t>
            </w:r>
          </w:p>
        </w:tc>
        <w:tc>
          <w:tcPr>
            <w:tcW w:w="1841" w:type="pct"/>
            <w:gridSpan w:val="3"/>
            <w:tcBorders>
              <w:right w:val="single" w:sz="4" w:space="0" w:color="auto"/>
            </w:tcBorders>
            <w:vAlign w:val="center"/>
          </w:tcPr>
          <w:p w:rsidR="00B66EFB" w:rsidRPr="00D110FB" w:rsidRDefault="00B66EFB" w:rsidP="00B66EFB">
            <w:pPr>
              <w:spacing w:line="276" w:lineRule="auto"/>
              <w:jc w:val="center"/>
            </w:pPr>
            <w:r w:rsidRPr="00D110FB">
              <w:t>Значение расчетного показателя</w:t>
            </w:r>
          </w:p>
        </w:tc>
      </w:tr>
      <w:tr w:rsidR="00B66EFB" w:rsidRPr="00D110FB" w:rsidTr="00B66EFB">
        <w:trPr>
          <w:trHeight w:val="230"/>
        </w:trPr>
        <w:tc>
          <w:tcPr>
            <w:tcW w:w="884" w:type="pct"/>
            <w:vMerge w:val="restart"/>
          </w:tcPr>
          <w:p w:rsidR="00B66EFB" w:rsidRPr="00D110FB" w:rsidRDefault="00B66EFB" w:rsidP="00B66EFB">
            <w:pPr>
              <w:pStyle w:val="101"/>
              <w:spacing w:line="276" w:lineRule="auto"/>
              <w:ind w:right="-104"/>
              <w:rPr>
                <w:sz w:val="24"/>
              </w:rPr>
            </w:pPr>
            <w:r w:rsidRPr="00D110FB">
              <w:rPr>
                <w:sz w:val="24"/>
              </w:rPr>
              <w:t xml:space="preserve">Электрическая подстанция </w:t>
            </w:r>
            <w:r w:rsidRPr="00D110FB">
              <w:rPr>
                <w:sz w:val="24"/>
              </w:rPr>
              <w:lastRenderedPageBreak/>
              <w:t xml:space="preserve">110 кВ; </w:t>
            </w:r>
          </w:p>
          <w:p w:rsidR="00B66EFB" w:rsidRPr="00D110FB" w:rsidRDefault="00B66EFB" w:rsidP="00B66EFB">
            <w:pPr>
              <w:pStyle w:val="101"/>
              <w:spacing w:line="276" w:lineRule="auto"/>
              <w:rPr>
                <w:sz w:val="24"/>
              </w:rPr>
            </w:pPr>
            <w:r w:rsidRPr="00D110FB">
              <w:rPr>
                <w:sz w:val="24"/>
              </w:rPr>
              <w:t>электрическая подстанция 35 кВ; переключательный пункт; трансформаторная подстанция (ТП); распределительный пункт (РП); электростанции мощностью до 10 МВт [1]</w:t>
            </w:r>
          </w:p>
        </w:tc>
        <w:tc>
          <w:tcPr>
            <w:tcW w:w="1102" w:type="pct"/>
            <w:vMerge w:val="restart"/>
          </w:tcPr>
          <w:p w:rsidR="00B66EFB" w:rsidRPr="00D110FB" w:rsidRDefault="00B66EFB" w:rsidP="00270C9C">
            <w:pPr>
              <w:pStyle w:val="101"/>
              <w:spacing w:line="276" w:lineRule="auto"/>
              <w:ind w:right="-108"/>
              <w:rPr>
                <w:rFonts w:eastAsia="Calibri"/>
                <w:sz w:val="24"/>
                <w:lang w:eastAsia="en-US"/>
              </w:rPr>
            </w:pPr>
            <w:r w:rsidRPr="00D110FB">
              <w:rPr>
                <w:sz w:val="24"/>
              </w:rPr>
              <w:lastRenderedPageBreak/>
              <w:t xml:space="preserve">Расчетный показатель </w:t>
            </w:r>
            <w:r w:rsidRPr="00D110FB">
              <w:rPr>
                <w:sz w:val="24"/>
              </w:rPr>
              <w:lastRenderedPageBreak/>
              <w:t>минимально допустимого уровня обеспеченности</w:t>
            </w:r>
          </w:p>
        </w:tc>
        <w:tc>
          <w:tcPr>
            <w:tcW w:w="1174" w:type="pct"/>
            <w:vMerge w:val="restart"/>
          </w:tcPr>
          <w:p w:rsidR="00B66EFB" w:rsidRPr="00D110FB" w:rsidRDefault="00B66EFB" w:rsidP="00270C9C">
            <w:pPr>
              <w:pStyle w:val="101"/>
              <w:spacing w:line="276" w:lineRule="auto"/>
              <w:ind w:right="-108"/>
              <w:rPr>
                <w:sz w:val="24"/>
              </w:rPr>
            </w:pPr>
            <w:r w:rsidRPr="00D110FB">
              <w:rPr>
                <w:rFonts w:eastAsia="Calibri"/>
                <w:sz w:val="24"/>
                <w:lang w:eastAsia="en-US"/>
              </w:rPr>
              <w:lastRenderedPageBreak/>
              <w:t xml:space="preserve">Укрупненный показатель расхода </w:t>
            </w:r>
            <w:r w:rsidRPr="00D110FB">
              <w:rPr>
                <w:rFonts w:eastAsia="Calibri"/>
                <w:sz w:val="24"/>
                <w:lang w:eastAsia="en-US"/>
              </w:rPr>
              <w:lastRenderedPageBreak/>
              <w:t xml:space="preserve">электроэнергии коммунально-бытовыми потребителями, </w:t>
            </w:r>
            <w:r w:rsidRPr="00D110FB">
              <w:rPr>
                <w:sz w:val="24"/>
              </w:rPr>
              <w:t xml:space="preserve">удельный расход электроэнергии, </w:t>
            </w:r>
          </w:p>
          <w:p w:rsidR="00B66EFB" w:rsidRPr="00D110FB" w:rsidRDefault="00B66EFB" w:rsidP="001E447F">
            <w:pPr>
              <w:pStyle w:val="101"/>
              <w:spacing w:line="276" w:lineRule="auto"/>
              <w:ind w:right="-108"/>
              <w:rPr>
                <w:sz w:val="24"/>
              </w:rPr>
            </w:pPr>
            <w:r w:rsidRPr="00D110FB">
              <w:rPr>
                <w:sz w:val="24"/>
              </w:rPr>
              <w:t xml:space="preserve">кВт*ч/ чел. в год </w:t>
            </w:r>
          </w:p>
        </w:tc>
        <w:tc>
          <w:tcPr>
            <w:tcW w:w="883" w:type="pct"/>
            <w:vAlign w:val="center"/>
          </w:tcPr>
          <w:p w:rsidR="00B66EFB" w:rsidRPr="00D110FB" w:rsidRDefault="00B66EFB" w:rsidP="00B66EFB">
            <w:pPr>
              <w:spacing w:line="276" w:lineRule="auto"/>
              <w:ind w:left="-104"/>
              <w:jc w:val="center"/>
              <w:rPr>
                <w:i/>
              </w:rPr>
            </w:pPr>
            <w:r w:rsidRPr="00D110FB">
              <w:rPr>
                <w:i/>
              </w:rPr>
              <w:lastRenderedPageBreak/>
              <w:t xml:space="preserve">Без стационарных </w:t>
            </w:r>
            <w:r w:rsidRPr="00D110FB">
              <w:rPr>
                <w:i/>
              </w:rPr>
              <w:lastRenderedPageBreak/>
              <w:t>электроплит</w:t>
            </w:r>
          </w:p>
        </w:tc>
        <w:tc>
          <w:tcPr>
            <w:tcW w:w="958" w:type="pct"/>
            <w:gridSpan w:val="2"/>
            <w:vAlign w:val="center"/>
          </w:tcPr>
          <w:p w:rsidR="00B66EFB" w:rsidRPr="00D110FB" w:rsidRDefault="00B66EFB" w:rsidP="00B66EFB">
            <w:pPr>
              <w:spacing w:line="276" w:lineRule="auto"/>
              <w:ind w:left="-108" w:right="-109"/>
              <w:jc w:val="center"/>
              <w:rPr>
                <w:i/>
              </w:rPr>
            </w:pPr>
            <w:r w:rsidRPr="00D110FB">
              <w:rPr>
                <w:i/>
              </w:rPr>
              <w:lastRenderedPageBreak/>
              <w:t xml:space="preserve">Со стационарными </w:t>
            </w:r>
            <w:r w:rsidRPr="00D110FB">
              <w:rPr>
                <w:i/>
              </w:rPr>
              <w:lastRenderedPageBreak/>
              <w:t>электроплитами</w:t>
            </w:r>
          </w:p>
        </w:tc>
      </w:tr>
      <w:tr w:rsidR="00B66EFB" w:rsidRPr="00D110FB" w:rsidTr="00B66EFB">
        <w:trPr>
          <w:trHeight w:val="230"/>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883" w:type="pct"/>
            <w:vAlign w:val="center"/>
          </w:tcPr>
          <w:p w:rsidR="00B66EFB" w:rsidRPr="00D110FB" w:rsidRDefault="00B66EFB" w:rsidP="001E447F">
            <w:pPr>
              <w:spacing w:line="276" w:lineRule="auto"/>
              <w:jc w:val="center"/>
            </w:pPr>
            <w:r w:rsidRPr="00D110FB">
              <w:t>2620</w:t>
            </w:r>
          </w:p>
        </w:tc>
        <w:tc>
          <w:tcPr>
            <w:tcW w:w="958" w:type="pct"/>
            <w:gridSpan w:val="2"/>
            <w:vAlign w:val="center"/>
          </w:tcPr>
          <w:p w:rsidR="00B66EFB" w:rsidRPr="00D110FB" w:rsidRDefault="00B66EFB" w:rsidP="001E447F">
            <w:pPr>
              <w:spacing w:line="276" w:lineRule="auto"/>
              <w:jc w:val="center"/>
            </w:pPr>
            <w:r w:rsidRPr="00D110FB">
              <w:t>3200</w:t>
            </w:r>
          </w:p>
        </w:tc>
      </w:tr>
      <w:tr w:rsidR="00B66EFB" w:rsidRPr="00D110FB" w:rsidTr="00B66EFB">
        <w:trPr>
          <w:trHeight w:val="173"/>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1E447F">
            <w:pPr>
              <w:pStyle w:val="101"/>
              <w:spacing w:line="276" w:lineRule="auto"/>
              <w:ind w:right="-108"/>
              <w:rPr>
                <w:sz w:val="24"/>
              </w:rPr>
            </w:pPr>
          </w:p>
        </w:tc>
        <w:tc>
          <w:tcPr>
            <w:tcW w:w="1174" w:type="pct"/>
          </w:tcPr>
          <w:p w:rsidR="00B66EFB" w:rsidRPr="00D110FB" w:rsidRDefault="00B66EFB" w:rsidP="00B66EFB">
            <w:pPr>
              <w:pStyle w:val="101"/>
              <w:keepNext/>
              <w:spacing w:line="276" w:lineRule="auto"/>
              <w:ind w:right="-108"/>
              <w:rPr>
                <w:rFonts w:eastAsia="Calibri"/>
                <w:sz w:val="24"/>
                <w:lang w:eastAsia="en-US"/>
              </w:rPr>
            </w:pPr>
            <w:r w:rsidRPr="00D110FB">
              <w:rPr>
                <w:sz w:val="24"/>
              </w:rPr>
              <w:t xml:space="preserve">Годовое число часов использования максимума электрической нагрузки, ч/год </w:t>
            </w:r>
          </w:p>
        </w:tc>
        <w:tc>
          <w:tcPr>
            <w:tcW w:w="883" w:type="pct"/>
            <w:vAlign w:val="center"/>
          </w:tcPr>
          <w:p w:rsidR="00B66EFB" w:rsidRPr="00D110FB" w:rsidRDefault="00B66EFB" w:rsidP="00B66EFB">
            <w:pPr>
              <w:keepNext/>
              <w:spacing w:line="276" w:lineRule="auto"/>
              <w:jc w:val="center"/>
            </w:pPr>
            <w:r w:rsidRPr="00D110FB">
              <w:t>5450</w:t>
            </w:r>
          </w:p>
        </w:tc>
        <w:tc>
          <w:tcPr>
            <w:tcW w:w="958" w:type="pct"/>
            <w:gridSpan w:val="2"/>
            <w:vAlign w:val="center"/>
          </w:tcPr>
          <w:p w:rsidR="00B66EFB" w:rsidRPr="00D110FB" w:rsidRDefault="00B66EFB" w:rsidP="00B66EFB">
            <w:pPr>
              <w:keepNext/>
              <w:spacing w:line="276" w:lineRule="auto"/>
              <w:jc w:val="center"/>
            </w:pPr>
            <w:r w:rsidRPr="00D110FB">
              <w:t>5650</w:t>
            </w:r>
          </w:p>
        </w:tc>
      </w:tr>
      <w:tr w:rsidR="00B66EFB" w:rsidRPr="00D110FB" w:rsidTr="00B66EFB">
        <w:trPr>
          <w:trHeight w:val="44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1E447F">
            <w:pPr>
              <w:pStyle w:val="101"/>
              <w:spacing w:line="276" w:lineRule="auto"/>
              <w:ind w:right="-108"/>
              <w:rPr>
                <w:rFonts w:eastAsia="Calibri"/>
                <w:sz w:val="24"/>
                <w:lang w:eastAsia="en-US"/>
              </w:rPr>
            </w:pPr>
          </w:p>
        </w:tc>
        <w:tc>
          <w:tcPr>
            <w:tcW w:w="1174" w:type="pct"/>
            <w:vMerge w:val="restart"/>
          </w:tcPr>
          <w:p w:rsidR="00B66EFB" w:rsidRPr="00D110FB" w:rsidRDefault="00B66EFB" w:rsidP="001E447F">
            <w:pPr>
              <w:pStyle w:val="101"/>
              <w:spacing w:line="276" w:lineRule="auto"/>
              <w:ind w:right="-108"/>
              <w:rPr>
                <w:rFonts w:eastAsia="Calibri"/>
                <w:sz w:val="24"/>
                <w:lang w:eastAsia="en-US"/>
              </w:rPr>
            </w:pPr>
            <w:r w:rsidRPr="00D110FB">
              <w:rPr>
                <w:rFonts w:eastAsia="Calibri"/>
                <w:sz w:val="24"/>
                <w:lang w:eastAsia="en-US"/>
              </w:rPr>
              <w:t xml:space="preserve">Размер земельного участка, отводимого под размещение объекта электроснабжения, </w:t>
            </w:r>
            <w:r w:rsidRPr="00D110FB">
              <w:rPr>
                <w:rFonts w:eastAsia="Calibri"/>
                <w:sz w:val="24"/>
              </w:rPr>
              <w:t>не более</w:t>
            </w:r>
            <w:r w:rsidRPr="00D110FB">
              <w:rPr>
                <w:rFonts w:eastAsia="Calibri"/>
                <w:sz w:val="24"/>
                <w:lang w:eastAsia="en-US"/>
              </w:rPr>
              <w:t xml:space="preserve">, кв. м </w:t>
            </w:r>
          </w:p>
        </w:tc>
        <w:tc>
          <w:tcPr>
            <w:tcW w:w="1360" w:type="pct"/>
            <w:gridSpan w:val="2"/>
            <w:vAlign w:val="center"/>
          </w:tcPr>
          <w:p w:rsidR="00B66EFB" w:rsidRPr="00D110FB" w:rsidRDefault="00B66EFB" w:rsidP="00270C9C">
            <w:pPr>
              <w:spacing w:line="276" w:lineRule="auto"/>
              <w:ind w:right="-91"/>
            </w:pPr>
            <w:r w:rsidRPr="00D110FB">
              <w:t>Размер земельного участка, отводимого для электрических подстанций и переключательных пунктов напряжением 110 кВ, кв. м</w:t>
            </w:r>
          </w:p>
        </w:tc>
        <w:tc>
          <w:tcPr>
            <w:tcW w:w="481" w:type="pct"/>
            <w:vAlign w:val="center"/>
          </w:tcPr>
          <w:p w:rsidR="00B66EFB" w:rsidRPr="00D110FB" w:rsidRDefault="00B66EFB" w:rsidP="00270C9C">
            <w:pPr>
              <w:spacing w:line="276" w:lineRule="auto"/>
              <w:jc w:val="center"/>
            </w:pPr>
            <w:r w:rsidRPr="00D110FB">
              <w:t>15000</w:t>
            </w:r>
          </w:p>
        </w:tc>
      </w:tr>
      <w:tr w:rsidR="00B66EFB" w:rsidRPr="00D110FB" w:rsidTr="00B66EFB">
        <w:trPr>
          <w:trHeight w:val="44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 xml:space="preserve">для понизительных подстанций и переключательных пунктов напряжением до 35 кВ включительно </w:t>
            </w:r>
          </w:p>
        </w:tc>
        <w:tc>
          <w:tcPr>
            <w:tcW w:w="481" w:type="pct"/>
            <w:vAlign w:val="center"/>
          </w:tcPr>
          <w:p w:rsidR="00B66EFB" w:rsidRPr="00D110FB" w:rsidRDefault="00B66EFB" w:rsidP="00270C9C">
            <w:pPr>
              <w:spacing w:line="276" w:lineRule="auto"/>
              <w:jc w:val="center"/>
            </w:pPr>
            <w:r w:rsidRPr="00D110FB">
              <w:t xml:space="preserve">5000 </w:t>
            </w:r>
          </w:p>
        </w:tc>
      </w:tr>
      <w:tr w:rsidR="00B66EFB" w:rsidRPr="00D110FB" w:rsidTr="00B66EFB">
        <w:trPr>
          <w:trHeight w:val="15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для электрических распределительных пунктов наружной установки напряжением от 6 до 20 кВ</w:t>
            </w:r>
          </w:p>
        </w:tc>
        <w:tc>
          <w:tcPr>
            <w:tcW w:w="481" w:type="pct"/>
            <w:vAlign w:val="center"/>
          </w:tcPr>
          <w:p w:rsidR="00B66EFB" w:rsidRPr="00D110FB" w:rsidRDefault="00B66EFB" w:rsidP="00270C9C">
            <w:pPr>
              <w:spacing w:line="276" w:lineRule="auto"/>
              <w:jc w:val="center"/>
            </w:pPr>
            <w:r w:rsidRPr="00D110FB">
              <w:t>250</w:t>
            </w:r>
          </w:p>
        </w:tc>
      </w:tr>
      <w:tr w:rsidR="00B66EFB" w:rsidRPr="00D110FB" w:rsidTr="00B66EFB">
        <w:trPr>
          <w:trHeight w:val="15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для электрических распределительных пунктов закрытого типа напряжением от 6 до 20 кВ</w:t>
            </w:r>
          </w:p>
        </w:tc>
        <w:tc>
          <w:tcPr>
            <w:tcW w:w="481" w:type="pct"/>
            <w:vAlign w:val="center"/>
          </w:tcPr>
          <w:p w:rsidR="00B66EFB" w:rsidRPr="00D110FB" w:rsidRDefault="00B66EFB" w:rsidP="00270C9C">
            <w:pPr>
              <w:spacing w:line="276" w:lineRule="auto"/>
              <w:jc w:val="center"/>
            </w:pPr>
            <w:r w:rsidRPr="00D110FB">
              <w:t>200</w:t>
            </w:r>
          </w:p>
        </w:tc>
      </w:tr>
      <w:tr w:rsidR="00B66EFB" w:rsidRPr="00D110FB" w:rsidTr="00B66EFB">
        <w:trPr>
          <w:trHeight w:val="15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 xml:space="preserve">для мачтовых подстанций мощностью от 25 до 250 </w:t>
            </w:r>
            <w:proofErr w:type="spellStart"/>
            <w:r w:rsidRPr="00D110FB">
              <w:t>кВА</w:t>
            </w:r>
            <w:proofErr w:type="spellEnd"/>
            <w:r w:rsidRPr="00D110FB">
              <w:t xml:space="preserve"> напряжением от 6 до 20 кВ</w:t>
            </w:r>
          </w:p>
        </w:tc>
        <w:tc>
          <w:tcPr>
            <w:tcW w:w="481" w:type="pct"/>
            <w:vAlign w:val="center"/>
          </w:tcPr>
          <w:p w:rsidR="00B66EFB" w:rsidRPr="00D110FB" w:rsidRDefault="00B66EFB" w:rsidP="00270C9C">
            <w:pPr>
              <w:spacing w:line="276" w:lineRule="auto"/>
              <w:jc w:val="center"/>
            </w:pPr>
            <w:r w:rsidRPr="00D110FB">
              <w:t>50</w:t>
            </w:r>
          </w:p>
        </w:tc>
      </w:tr>
      <w:tr w:rsidR="00B66EFB" w:rsidRPr="00D110FB" w:rsidTr="00B66EFB">
        <w:trPr>
          <w:trHeight w:val="15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 xml:space="preserve">для комплектных подстанций с одним </w:t>
            </w:r>
            <w:r w:rsidRPr="00D110FB">
              <w:lastRenderedPageBreak/>
              <w:t xml:space="preserve">трансформатором мощностью от 25 до 630 </w:t>
            </w:r>
            <w:proofErr w:type="spellStart"/>
            <w:r w:rsidRPr="00D110FB">
              <w:t>кВА</w:t>
            </w:r>
            <w:proofErr w:type="spellEnd"/>
            <w:r w:rsidRPr="00D110FB">
              <w:t xml:space="preserve"> напряжением от 6 до 20 кВ</w:t>
            </w:r>
          </w:p>
        </w:tc>
        <w:tc>
          <w:tcPr>
            <w:tcW w:w="481" w:type="pct"/>
            <w:vAlign w:val="center"/>
          </w:tcPr>
          <w:p w:rsidR="00B66EFB" w:rsidRPr="00D110FB" w:rsidRDefault="00B66EFB" w:rsidP="00270C9C">
            <w:pPr>
              <w:spacing w:line="276" w:lineRule="auto"/>
              <w:jc w:val="center"/>
            </w:pPr>
            <w:r w:rsidRPr="00D110FB">
              <w:lastRenderedPageBreak/>
              <w:t>50</w:t>
            </w:r>
          </w:p>
        </w:tc>
      </w:tr>
      <w:tr w:rsidR="00B66EFB" w:rsidRPr="00D110FB" w:rsidTr="00B66EFB">
        <w:trPr>
          <w:trHeight w:val="155"/>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 xml:space="preserve">для комплектных подстанций с двумя трансформаторами мощностью от 160 до 630 </w:t>
            </w:r>
            <w:proofErr w:type="spellStart"/>
            <w:r w:rsidRPr="00D110FB">
              <w:t>кВА</w:t>
            </w:r>
            <w:proofErr w:type="spellEnd"/>
            <w:r w:rsidRPr="00D110FB">
              <w:t xml:space="preserve"> напряжением от 6 до 20 кВ</w:t>
            </w:r>
          </w:p>
        </w:tc>
        <w:tc>
          <w:tcPr>
            <w:tcW w:w="481" w:type="pct"/>
            <w:vAlign w:val="center"/>
          </w:tcPr>
          <w:p w:rsidR="00B66EFB" w:rsidRPr="00D110FB" w:rsidRDefault="00B66EFB" w:rsidP="00270C9C">
            <w:pPr>
              <w:spacing w:line="276" w:lineRule="auto"/>
              <w:jc w:val="center"/>
            </w:pPr>
            <w:r w:rsidRPr="00D110FB">
              <w:t>80</w:t>
            </w:r>
          </w:p>
        </w:tc>
      </w:tr>
      <w:tr w:rsidR="00B66EFB" w:rsidRPr="00D110FB" w:rsidTr="00B66EFB">
        <w:trPr>
          <w:trHeight w:val="424"/>
        </w:trPr>
        <w:tc>
          <w:tcPr>
            <w:tcW w:w="884" w:type="pct"/>
            <w:vMerge/>
          </w:tcPr>
          <w:p w:rsidR="00B66EFB" w:rsidRPr="00D110FB" w:rsidRDefault="00B66EFB" w:rsidP="00270C9C">
            <w:pPr>
              <w:spacing w:line="276" w:lineRule="auto"/>
            </w:pPr>
          </w:p>
        </w:tc>
        <w:tc>
          <w:tcPr>
            <w:tcW w:w="1102" w:type="pct"/>
            <w:vMerge/>
          </w:tcPr>
          <w:p w:rsidR="00B66EFB" w:rsidRPr="00D110FB" w:rsidRDefault="00B66EFB" w:rsidP="00270C9C">
            <w:pPr>
              <w:pStyle w:val="101"/>
              <w:spacing w:line="276" w:lineRule="auto"/>
              <w:ind w:right="-108"/>
              <w:rPr>
                <w:rFonts w:eastAsia="Calibri"/>
                <w:sz w:val="24"/>
                <w:lang w:eastAsia="en-US"/>
              </w:rPr>
            </w:pPr>
          </w:p>
        </w:tc>
        <w:tc>
          <w:tcPr>
            <w:tcW w:w="1174" w:type="pct"/>
            <w:vMerge/>
          </w:tcPr>
          <w:p w:rsidR="00B66EFB" w:rsidRPr="00D110FB" w:rsidRDefault="00B66EFB" w:rsidP="00270C9C">
            <w:pPr>
              <w:pStyle w:val="101"/>
              <w:spacing w:line="276" w:lineRule="auto"/>
              <w:ind w:right="-108"/>
              <w:rPr>
                <w:rFonts w:eastAsia="Calibri"/>
                <w:sz w:val="24"/>
                <w:lang w:eastAsia="en-US"/>
              </w:rPr>
            </w:pPr>
          </w:p>
        </w:tc>
        <w:tc>
          <w:tcPr>
            <w:tcW w:w="1360" w:type="pct"/>
            <w:gridSpan w:val="2"/>
            <w:vAlign w:val="center"/>
          </w:tcPr>
          <w:p w:rsidR="00B66EFB" w:rsidRPr="00D110FB" w:rsidRDefault="00B66EFB" w:rsidP="00270C9C">
            <w:pPr>
              <w:spacing w:line="276" w:lineRule="auto"/>
              <w:ind w:right="-91"/>
            </w:pPr>
            <w:r w:rsidRPr="00D110FB">
              <w:t xml:space="preserve">для подстанций с двумя трансформаторами закрытого типа мощностью от 160 до 630 </w:t>
            </w:r>
            <w:proofErr w:type="spellStart"/>
            <w:r w:rsidRPr="00D110FB">
              <w:t>кВА</w:t>
            </w:r>
            <w:proofErr w:type="spellEnd"/>
          </w:p>
        </w:tc>
        <w:tc>
          <w:tcPr>
            <w:tcW w:w="481" w:type="pct"/>
            <w:vAlign w:val="center"/>
          </w:tcPr>
          <w:p w:rsidR="00B66EFB" w:rsidRPr="00D110FB" w:rsidRDefault="00B66EFB" w:rsidP="00270C9C">
            <w:pPr>
              <w:spacing w:line="276" w:lineRule="auto"/>
              <w:jc w:val="center"/>
            </w:pPr>
            <w:r w:rsidRPr="00D110FB">
              <w:t>150</w:t>
            </w:r>
          </w:p>
        </w:tc>
      </w:tr>
      <w:tr w:rsidR="00B66EFB" w:rsidRPr="00D110FB" w:rsidTr="00B66EFB">
        <w:tc>
          <w:tcPr>
            <w:tcW w:w="5000" w:type="pct"/>
            <w:gridSpan w:val="6"/>
          </w:tcPr>
          <w:p w:rsidR="00B66EFB" w:rsidRPr="00D110FB" w:rsidRDefault="00B66EFB" w:rsidP="005D5AB0">
            <w:pPr>
              <w:spacing w:line="276" w:lineRule="auto"/>
              <w:jc w:val="both"/>
            </w:pPr>
            <w:r w:rsidRPr="00D110FB">
              <w:t xml:space="preserve">Примечание – 1. </w:t>
            </w:r>
            <w:r w:rsidRPr="00D110FB">
              <w:rPr>
                <w:rFonts w:eastAsia="Calibri"/>
                <w:lang w:eastAsia="en-US"/>
              </w:rPr>
              <w:t>Показатели максимально допустимого уровня территориальной доступности объектов не нормируются</w:t>
            </w:r>
          </w:p>
        </w:tc>
      </w:tr>
    </w:tbl>
    <w:p w:rsidR="00167EA1" w:rsidRPr="00D110FB" w:rsidRDefault="007B73CE" w:rsidP="00270C9C">
      <w:pPr>
        <w:pStyle w:val="21"/>
        <w:spacing w:before="120" w:after="0" w:line="276" w:lineRule="auto"/>
        <w:ind w:left="1" w:firstLine="708"/>
        <w:jc w:val="both"/>
        <w:rPr>
          <w:b w:val="0"/>
        </w:rPr>
      </w:pPr>
      <w:bookmarkStart w:id="132" w:name="_Toc146142926"/>
      <w:bookmarkStart w:id="133" w:name="_Toc210917408"/>
      <w:r w:rsidRPr="00D110FB">
        <w:rPr>
          <w:b w:val="0"/>
        </w:rPr>
        <w:t>2.</w:t>
      </w:r>
      <w:r w:rsidR="00AA6C4E" w:rsidRPr="00D110FB">
        <w:rPr>
          <w:b w:val="0"/>
        </w:rPr>
        <w:t>9</w:t>
      </w:r>
      <w:r w:rsidRPr="00D110FB">
        <w:rPr>
          <w:b w:val="0"/>
        </w:rPr>
        <w:t xml:space="preserve"> </w:t>
      </w:r>
      <w:r w:rsidR="00167EA1" w:rsidRPr="00D110FB">
        <w:rPr>
          <w:b w:val="0"/>
        </w:rPr>
        <w:t xml:space="preserve">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теплоснабжения</w:t>
      </w:r>
      <w:bookmarkEnd w:id="132"/>
      <w:bookmarkEnd w:id="133"/>
    </w:p>
    <w:p w:rsidR="00357614" w:rsidRPr="00D110FB" w:rsidRDefault="0064621E"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11</w:t>
      </w:r>
      <w:r w:rsidRPr="00D110FB">
        <w:rPr>
          <w:b w:val="0"/>
          <w:sz w:val="28"/>
          <w:szCs w:val="28"/>
        </w:rPr>
        <w:t xml:space="preserve"> </w:t>
      </w:r>
      <w:r w:rsidR="00357614" w:rsidRPr="00D110FB">
        <w:rPr>
          <w:b w:val="0"/>
          <w:sz w:val="28"/>
          <w:szCs w:val="28"/>
        </w:rPr>
        <w:t xml:space="preserve">– Расчетные показатели, устанавливаемые для объектов местного значения </w:t>
      </w:r>
      <w:r w:rsidR="003C1472" w:rsidRPr="00D110FB">
        <w:rPr>
          <w:b w:val="0"/>
          <w:sz w:val="28"/>
          <w:szCs w:val="28"/>
        </w:rPr>
        <w:t>городского округа</w:t>
      </w:r>
      <w:r w:rsidR="00357614" w:rsidRPr="00D110FB">
        <w:rPr>
          <w:b w:val="0"/>
          <w:sz w:val="28"/>
          <w:szCs w:val="28"/>
        </w:rPr>
        <w:t xml:space="preserve"> </w:t>
      </w:r>
      <w:r w:rsidR="009E71A4" w:rsidRPr="00D110FB">
        <w:rPr>
          <w:b w:val="0"/>
          <w:sz w:val="28"/>
          <w:szCs w:val="28"/>
        </w:rPr>
        <w:t>в области теплоснабжения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127"/>
        <w:gridCol w:w="2268"/>
        <w:gridCol w:w="1560"/>
        <w:gridCol w:w="141"/>
        <w:gridCol w:w="992"/>
        <w:gridCol w:w="850"/>
      </w:tblGrid>
      <w:tr w:rsidR="00B66EFB" w:rsidRPr="00D110FB" w:rsidTr="00B66EFB">
        <w:trPr>
          <w:trHeight w:val="808"/>
          <w:tblHeader/>
        </w:trPr>
        <w:tc>
          <w:tcPr>
            <w:tcW w:w="1809" w:type="dxa"/>
            <w:vAlign w:val="center"/>
          </w:tcPr>
          <w:p w:rsidR="00B66EFB" w:rsidRPr="00D110FB" w:rsidRDefault="00B66EFB" w:rsidP="00270C9C">
            <w:pPr>
              <w:spacing w:line="276" w:lineRule="auto"/>
              <w:jc w:val="center"/>
            </w:pPr>
            <w:r w:rsidRPr="00D110FB">
              <w:t>Наименование вида объекта</w:t>
            </w:r>
          </w:p>
        </w:tc>
        <w:tc>
          <w:tcPr>
            <w:tcW w:w="2127" w:type="dxa"/>
            <w:vAlign w:val="center"/>
          </w:tcPr>
          <w:p w:rsidR="00B66EFB" w:rsidRPr="00D110FB" w:rsidRDefault="00B66EFB" w:rsidP="00B66EFB">
            <w:pPr>
              <w:spacing w:line="276" w:lineRule="auto"/>
              <w:jc w:val="center"/>
            </w:pPr>
            <w:r w:rsidRPr="00D110FB">
              <w:t>Тип расчетного показателя</w:t>
            </w:r>
          </w:p>
        </w:tc>
        <w:tc>
          <w:tcPr>
            <w:tcW w:w="2268" w:type="dxa"/>
            <w:vAlign w:val="center"/>
          </w:tcPr>
          <w:p w:rsidR="00B66EFB" w:rsidRPr="00D110FB" w:rsidRDefault="00B66EFB" w:rsidP="00270C9C">
            <w:pPr>
              <w:spacing w:line="276" w:lineRule="auto"/>
              <w:jc w:val="center"/>
            </w:pPr>
            <w:r w:rsidRPr="00D110FB">
              <w:t>Наименование нормируемого расчетного показателя, единица измерения</w:t>
            </w:r>
          </w:p>
        </w:tc>
        <w:tc>
          <w:tcPr>
            <w:tcW w:w="3543" w:type="dxa"/>
            <w:gridSpan w:val="4"/>
            <w:tcBorders>
              <w:right w:val="single" w:sz="4" w:space="0" w:color="auto"/>
            </w:tcBorders>
            <w:vAlign w:val="center"/>
          </w:tcPr>
          <w:p w:rsidR="00B66EFB" w:rsidRPr="00D110FB" w:rsidRDefault="00B66EFB" w:rsidP="00270C9C">
            <w:pPr>
              <w:spacing w:line="276" w:lineRule="auto"/>
              <w:jc w:val="center"/>
            </w:pPr>
            <w:r w:rsidRPr="00D110FB">
              <w:t>Значение расчетного показателя</w:t>
            </w:r>
          </w:p>
        </w:tc>
      </w:tr>
      <w:tr w:rsidR="00B66EFB" w:rsidRPr="00D110FB" w:rsidTr="00B66EFB">
        <w:trPr>
          <w:trHeight w:val="174"/>
        </w:trPr>
        <w:tc>
          <w:tcPr>
            <w:tcW w:w="1809" w:type="dxa"/>
            <w:vMerge w:val="restart"/>
          </w:tcPr>
          <w:p w:rsidR="00B66EFB" w:rsidRPr="00D110FB" w:rsidRDefault="00B66EFB" w:rsidP="001E447F">
            <w:pPr>
              <w:pStyle w:val="101"/>
              <w:spacing w:line="276" w:lineRule="auto"/>
              <w:rPr>
                <w:rFonts w:eastAsia="Calibri"/>
                <w:sz w:val="24"/>
                <w:lang w:eastAsia="en-US"/>
              </w:rPr>
            </w:pPr>
            <w:r w:rsidRPr="00D110FB">
              <w:rPr>
                <w:rFonts w:eastAsia="Calibri"/>
                <w:sz w:val="24"/>
                <w:lang w:eastAsia="en-US"/>
              </w:rPr>
              <w:t xml:space="preserve">Источник тепловой энергии центральный тепловой пункт (ЦТП); тепловая перекачивающая насосная станция (ТПНС) </w:t>
            </w:r>
            <w:r w:rsidRPr="00D110FB">
              <w:rPr>
                <w:sz w:val="24"/>
              </w:rPr>
              <w:t>[1]</w:t>
            </w:r>
          </w:p>
        </w:tc>
        <w:tc>
          <w:tcPr>
            <w:tcW w:w="2127" w:type="dxa"/>
            <w:vMerge w:val="restart"/>
          </w:tcPr>
          <w:p w:rsidR="00B66EFB" w:rsidRPr="00D110FB" w:rsidRDefault="00B66EFB" w:rsidP="00270C9C">
            <w:pPr>
              <w:pStyle w:val="101"/>
              <w:spacing w:line="276" w:lineRule="auto"/>
              <w:rPr>
                <w:sz w:val="24"/>
              </w:rPr>
            </w:pPr>
            <w:r w:rsidRPr="00D110FB">
              <w:rPr>
                <w:sz w:val="24"/>
              </w:rPr>
              <w:t>Расчетный показатель минимально допустимого уровня обеспеченности</w:t>
            </w:r>
          </w:p>
        </w:tc>
        <w:tc>
          <w:tcPr>
            <w:tcW w:w="2268" w:type="dxa"/>
            <w:vMerge w:val="restart"/>
          </w:tcPr>
          <w:p w:rsidR="00B66EFB" w:rsidRPr="00D110FB" w:rsidRDefault="00B66EFB" w:rsidP="00270C9C">
            <w:pPr>
              <w:pStyle w:val="101"/>
              <w:spacing w:line="276" w:lineRule="auto"/>
              <w:rPr>
                <w:sz w:val="24"/>
              </w:rPr>
            </w:pPr>
            <w:r w:rsidRPr="00D110FB">
              <w:rPr>
                <w:sz w:val="24"/>
              </w:rPr>
              <w:t>Удельный расход тепла на отопление жилых зданий, ккал/ ч на 1 кв. м общей площади здания по этажности</w:t>
            </w:r>
          </w:p>
        </w:tc>
        <w:tc>
          <w:tcPr>
            <w:tcW w:w="1560" w:type="dxa"/>
            <w:vAlign w:val="center"/>
          </w:tcPr>
          <w:p w:rsidR="00B66EFB" w:rsidRPr="00D110FB" w:rsidRDefault="00B66EFB" w:rsidP="00BD745D">
            <w:pPr>
              <w:spacing w:line="276" w:lineRule="auto"/>
              <w:ind w:left="-108" w:right="-128"/>
              <w:jc w:val="center"/>
            </w:pPr>
            <w:r w:rsidRPr="00D110FB">
              <w:t>Этажность</w:t>
            </w:r>
          </w:p>
        </w:tc>
        <w:tc>
          <w:tcPr>
            <w:tcW w:w="1983" w:type="dxa"/>
            <w:gridSpan w:val="3"/>
            <w:vAlign w:val="center"/>
          </w:tcPr>
          <w:p w:rsidR="00B66EFB" w:rsidRPr="00D110FB" w:rsidRDefault="00B66EFB" w:rsidP="00DE5A56">
            <w:pPr>
              <w:spacing w:line="276" w:lineRule="auto"/>
              <w:ind w:left="-108" w:right="-128"/>
              <w:jc w:val="center"/>
              <w:rPr>
                <w:i/>
              </w:rPr>
            </w:pPr>
            <w:r w:rsidRPr="00D110FB">
              <w:t xml:space="preserve">отопление жилых зданий </w:t>
            </w:r>
          </w:p>
        </w:tc>
      </w:tr>
      <w:tr w:rsidR="00B66EFB" w:rsidRPr="00D110FB" w:rsidTr="00B66EFB">
        <w:trPr>
          <w:trHeight w:val="275"/>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spacing w:line="276" w:lineRule="auto"/>
              <w:ind w:left="-108" w:right="-128"/>
              <w:jc w:val="center"/>
            </w:pPr>
            <w:r w:rsidRPr="00D110FB">
              <w:t>1</w:t>
            </w:r>
          </w:p>
        </w:tc>
        <w:tc>
          <w:tcPr>
            <w:tcW w:w="1983" w:type="dxa"/>
            <w:gridSpan w:val="3"/>
          </w:tcPr>
          <w:p w:rsidR="00B66EFB" w:rsidRPr="00D110FB" w:rsidRDefault="00B66EFB" w:rsidP="00BD745D">
            <w:pPr>
              <w:spacing w:line="276" w:lineRule="auto"/>
              <w:ind w:left="-108" w:right="-128"/>
              <w:jc w:val="center"/>
            </w:pPr>
            <w:r w:rsidRPr="00D110FB">
              <w:t>56,4</w:t>
            </w:r>
          </w:p>
        </w:tc>
      </w:tr>
      <w:tr w:rsidR="00B66EFB" w:rsidRPr="00D110FB" w:rsidTr="00B66EFB">
        <w:trPr>
          <w:trHeight w:val="200"/>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2</w:t>
            </w:r>
          </w:p>
        </w:tc>
        <w:tc>
          <w:tcPr>
            <w:tcW w:w="1983" w:type="dxa"/>
            <w:gridSpan w:val="3"/>
          </w:tcPr>
          <w:p w:rsidR="00B66EFB" w:rsidRPr="00D110FB" w:rsidRDefault="00B66EFB" w:rsidP="00BD745D">
            <w:pPr>
              <w:spacing w:line="276" w:lineRule="auto"/>
              <w:ind w:left="-71" w:right="-46"/>
              <w:jc w:val="center"/>
            </w:pPr>
            <w:r w:rsidRPr="00D110FB">
              <w:t>51,3</w:t>
            </w:r>
          </w:p>
        </w:tc>
      </w:tr>
      <w:tr w:rsidR="00B66EFB" w:rsidRPr="00D110FB" w:rsidTr="00B66EFB">
        <w:trPr>
          <w:trHeight w:val="275"/>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3</w:t>
            </w:r>
          </w:p>
        </w:tc>
        <w:tc>
          <w:tcPr>
            <w:tcW w:w="1983" w:type="dxa"/>
            <w:gridSpan w:val="3"/>
          </w:tcPr>
          <w:p w:rsidR="00B66EFB" w:rsidRPr="00D110FB" w:rsidRDefault="00B66EFB" w:rsidP="00BD745D">
            <w:pPr>
              <w:spacing w:line="276" w:lineRule="auto"/>
              <w:ind w:left="-71" w:right="-46"/>
              <w:jc w:val="center"/>
            </w:pPr>
            <w:r w:rsidRPr="00D110FB">
              <w:t>48,2</w:t>
            </w:r>
          </w:p>
        </w:tc>
      </w:tr>
      <w:tr w:rsidR="00B66EFB" w:rsidRPr="00D110FB" w:rsidTr="00B66EFB">
        <w:trPr>
          <w:trHeight w:val="212"/>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4,5</w:t>
            </w:r>
          </w:p>
        </w:tc>
        <w:tc>
          <w:tcPr>
            <w:tcW w:w="1983" w:type="dxa"/>
            <w:gridSpan w:val="3"/>
          </w:tcPr>
          <w:p w:rsidR="00B66EFB" w:rsidRPr="00D110FB" w:rsidRDefault="00B66EFB" w:rsidP="00BD745D">
            <w:pPr>
              <w:spacing w:line="276" w:lineRule="auto"/>
              <w:ind w:left="-71" w:right="-46"/>
              <w:jc w:val="center"/>
            </w:pPr>
            <w:r w:rsidRPr="00D110FB">
              <w:t>45,1</w:t>
            </w:r>
          </w:p>
        </w:tc>
      </w:tr>
      <w:tr w:rsidR="00B66EFB" w:rsidRPr="00D110FB" w:rsidTr="00B66EFB">
        <w:trPr>
          <w:trHeight w:val="275"/>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6,7</w:t>
            </w:r>
          </w:p>
        </w:tc>
        <w:tc>
          <w:tcPr>
            <w:tcW w:w="1983" w:type="dxa"/>
            <w:gridSpan w:val="3"/>
          </w:tcPr>
          <w:p w:rsidR="00B66EFB" w:rsidRPr="00D110FB" w:rsidRDefault="00B66EFB" w:rsidP="00BD745D">
            <w:pPr>
              <w:spacing w:line="276" w:lineRule="auto"/>
              <w:ind w:left="-71" w:right="-46"/>
              <w:jc w:val="center"/>
            </w:pPr>
            <w:r w:rsidRPr="00D110FB">
              <w:t>43,1</w:t>
            </w:r>
          </w:p>
        </w:tc>
      </w:tr>
      <w:tr w:rsidR="00B66EFB" w:rsidRPr="00D110FB" w:rsidTr="00B66EFB">
        <w:trPr>
          <w:trHeight w:val="169"/>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8,9</w:t>
            </w:r>
          </w:p>
        </w:tc>
        <w:tc>
          <w:tcPr>
            <w:tcW w:w="1983" w:type="dxa"/>
            <w:gridSpan w:val="3"/>
          </w:tcPr>
          <w:p w:rsidR="00B66EFB" w:rsidRPr="00D110FB" w:rsidRDefault="00B66EFB" w:rsidP="00BD745D">
            <w:pPr>
              <w:spacing w:line="276" w:lineRule="auto"/>
              <w:ind w:left="-71" w:right="-46"/>
              <w:jc w:val="center"/>
            </w:pPr>
            <w:r w:rsidRPr="00D110FB">
              <w:t>41</w:t>
            </w:r>
          </w:p>
        </w:tc>
      </w:tr>
      <w:tr w:rsidR="00B66EFB" w:rsidRPr="00D110FB" w:rsidTr="00B66EFB">
        <w:trPr>
          <w:trHeight w:val="144"/>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10,11</w:t>
            </w:r>
          </w:p>
        </w:tc>
        <w:tc>
          <w:tcPr>
            <w:tcW w:w="1983" w:type="dxa"/>
            <w:gridSpan w:val="3"/>
          </w:tcPr>
          <w:p w:rsidR="00B66EFB" w:rsidRPr="00D110FB" w:rsidRDefault="00B66EFB" w:rsidP="00BD745D">
            <w:pPr>
              <w:spacing w:line="276" w:lineRule="auto"/>
              <w:ind w:left="-71" w:right="-46"/>
              <w:jc w:val="center"/>
            </w:pPr>
            <w:r w:rsidRPr="00D110FB">
              <w:t>39,9</w:t>
            </w:r>
          </w:p>
        </w:tc>
      </w:tr>
      <w:tr w:rsidR="00B66EFB" w:rsidRPr="00D110FB" w:rsidTr="00B66EFB">
        <w:trPr>
          <w:trHeight w:val="213"/>
        </w:trPr>
        <w:tc>
          <w:tcPr>
            <w:tcW w:w="1809" w:type="dxa"/>
            <w:vMerge/>
          </w:tcPr>
          <w:p w:rsidR="00B66EFB" w:rsidRPr="00D110FB" w:rsidRDefault="00B66EFB" w:rsidP="00BD745D">
            <w:pPr>
              <w:pStyle w:val="101"/>
              <w:spacing w:line="276" w:lineRule="auto"/>
              <w:rPr>
                <w:sz w:val="24"/>
              </w:rPr>
            </w:pPr>
          </w:p>
        </w:tc>
        <w:tc>
          <w:tcPr>
            <w:tcW w:w="2127" w:type="dxa"/>
            <w:vMerge/>
          </w:tcPr>
          <w:p w:rsidR="00B66EFB" w:rsidRPr="00D110FB" w:rsidRDefault="00B66EFB" w:rsidP="00BD745D">
            <w:pPr>
              <w:pStyle w:val="101"/>
              <w:spacing w:line="276" w:lineRule="auto"/>
              <w:rPr>
                <w:sz w:val="24"/>
              </w:rPr>
            </w:pPr>
          </w:p>
        </w:tc>
        <w:tc>
          <w:tcPr>
            <w:tcW w:w="2268" w:type="dxa"/>
            <w:vMerge/>
          </w:tcPr>
          <w:p w:rsidR="00B66EFB" w:rsidRPr="00D110FB" w:rsidRDefault="00B66EFB" w:rsidP="00BD745D">
            <w:pPr>
              <w:pStyle w:val="101"/>
              <w:spacing w:line="276" w:lineRule="auto"/>
              <w:rPr>
                <w:sz w:val="24"/>
              </w:rPr>
            </w:pPr>
          </w:p>
        </w:tc>
        <w:tc>
          <w:tcPr>
            <w:tcW w:w="1560" w:type="dxa"/>
          </w:tcPr>
          <w:p w:rsidR="00B66EFB" w:rsidRPr="00D110FB" w:rsidRDefault="00B66EFB" w:rsidP="00BD745D">
            <w:pPr>
              <w:pStyle w:val="101"/>
              <w:spacing w:line="276" w:lineRule="auto"/>
              <w:jc w:val="center"/>
              <w:rPr>
                <w:sz w:val="24"/>
              </w:rPr>
            </w:pPr>
            <w:r w:rsidRPr="00D110FB">
              <w:rPr>
                <w:sz w:val="24"/>
              </w:rPr>
              <w:t>12 и выше</w:t>
            </w:r>
          </w:p>
        </w:tc>
        <w:tc>
          <w:tcPr>
            <w:tcW w:w="1983" w:type="dxa"/>
            <w:gridSpan w:val="3"/>
          </w:tcPr>
          <w:p w:rsidR="00B66EFB" w:rsidRPr="00D110FB" w:rsidRDefault="00B66EFB" w:rsidP="00BD745D">
            <w:pPr>
              <w:spacing w:line="276" w:lineRule="auto"/>
              <w:ind w:left="-71" w:right="-46"/>
              <w:jc w:val="center"/>
            </w:pPr>
            <w:r w:rsidRPr="00D110FB">
              <w:t>39,0</w:t>
            </w:r>
          </w:p>
        </w:tc>
      </w:tr>
      <w:tr w:rsidR="00B66EFB" w:rsidRPr="00D110FB" w:rsidTr="00B66EFB">
        <w:trPr>
          <w:trHeight w:val="74"/>
        </w:trPr>
        <w:tc>
          <w:tcPr>
            <w:tcW w:w="1809" w:type="dxa"/>
            <w:vMerge/>
          </w:tcPr>
          <w:p w:rsidR="00B66EFB" w:rsidRPr="00D110FB" w:rsidRDefault="00B66EFB" w:rsidP="00270C9C">
            <w:pPr>
              <w:pStyle w:val="101"/>
              <w:spacing w:line="276" w:lineRule="auto"/>
              <w:rPr>
                <w:sz w:val="24"/>
              </w:rPr>
            </w:pPr>
          </w:p>
        </w:tc>
        <w:tc>
          <w:tcPr>
            <w:tcW w:w="2127" w:type="dxa"/>
            <w:vMerge/>
          </w:tcPr>
          <w:p w:rsidR="00B66EFB" w:rsidRPr="00D110FB" w:rsidRDefault="00B66EFB" w:rsidP="001E447F">
            <w:pPr>
              <w:pStyle w:val="101"/>
              <w:spacing w:line="276" w:lineRule="auto"/>
              <w:rPr>
                <w:sz w:val="24"/>
              </w:rPr>
            </w:pPr>
          </w:p>
        </w:tc>
        <w:tc>
          <w:tcPr>
            <w:tcW w:w="2268" w:type="dxa"/>
            <w:vMerge w:val="restart"/>
          </w:tcPr>
          <w:p w:rsidR="00B66EFB" w:rsidRPr="00D110FB" w:rsidRDefault="00B66EFB" w:rsidP="001E447F">
            <w:pPr>
              <w:pStyle w:val="101"/>
              <w:spacing w:line="276" w:lineRule="auto"/>
              <w:rPr>
                <w:sz w:val="24"/>
              </w:rPr>
            </w:pPr>
            <w:r w:rsidRPr="00D110FB">
              <w:rPr>
                <w:sz w:val="24"/>
              </w:rPr>
              <w:t xml:space="preserve">Удельный расход тепла на отопление административных и общественных </w:t>
            </w:r>
            <w:r w:rsidRPr="00D110FB">
              <w:rPr>
                <w:sz w:val="24"/>
              </w:rPr>
              <w:lastRenderedPageBreak/>
              <w:t>зданий, ккал/ ч на 1 кв. м общей площади здания</w:t>
            </w:r>
          </w:p>
        </w:tc>
        <w:tc>
          <w:tcPr>
            <w:tcW w:w="1560" w:type="dxa"/>
            <w:vAlign w:val="center"/>
          </w:tcPr>
          <w:p w:rsidR="00B66EFB" w:rsidRPr="00D110FB" w:rsidRDefault="00B66EFB" w:rsidP="00DE5A56">
            <w:pPr>
              <w:spacing w:line="276" w:lineRule="auto"/>
              <w:ind w:left="-108" w:right="-128"/>
              <w:jc w:val="center"/>
            </w:pPr>
            <w:r w:rsidRPr="00D110FB">
              <w:lastRenderedPageBreak/>
              <w:t>Этажность</w:t>
            </w:r>
          </w:p>
        </w:tc>
        <w:tc>
          <w:tcPr>
            <w:tcW w:w="1983" w:type="dxa"/>
            <w:gridSpan w:val="3"/>
            <w:vAlign w:val="center"/>
          </w:tcPr>
          <w:p w:rsidR="00B66EFB" w:rsidRPr="00D110FB" w:rsidRDefault="00B66EFB" w:rsidP="00DE5A56">
            <w:pPr>
              <w:spacing w:line="276" w:lineRule="auto"/>
              <w:ind w:left="-108" w:right="-128"/>
              <w:jc w:val="center"/>
            </w:pPr>
            <w:r w:rsidRPr="00D110FB">
              <w:t>отопление административных и общественных зданий</w:t>
            </w:r>
          </w:p>
        </w:tc>
      </w:tr>
      <w:tr w:rsidR="00B66EFB" w:rsidRPr="00D110FB" w:rsidTr="00B66EFB">
        <w:trPr>
          <w:trHeight w:val="279"/>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spacing w:line="276" w:lineRule="auto"/>
              <w:ind w:left="-108" w:right="-128"/>
              <w:jc w:val="center"/>
              <w:rPr>
                <w:i/>
              </w:rPr>
            </w:pPr>
            <w:r w:rsidRPr="00D110FB">
              <w:t>1</w:t>
            </w:r>
          </w:p>
        </w:tc>
        <w:tc>
          <w:tcPr>
            <w:tcW w:w="1983" w:type="dxa"/>
            <w:gridSpan w:val="3"/>
            <w:vAlign w:val="center"/>
          </w:tcPr>
          <w:p w:rsidR="00B66EFB" w:rsidRPr="00D110FB" w:rsidRDefault="00B66EFB" w:rsidP="00DE5A56">
            <w:pPr>
              <w:spacing w:line="276" w:lineRule="auto"/>
              <w:ind w:left="-108" w:right="-128"/>
              <w:jc w:val="center"/>
            </w:pPr>
            <w:r w:rsidRPr="00D110FB">
              <w:t>59,1</w:t>
            </w:r>
          </w:p>
        </w:tc>
      </w:tr>
      <w:tr w:rsidR="00B66EFB" w:rsidRPr="00D110FB" w:rsidTr="00B66EFB">
        <w:trPr>
          <w:trHeight w:val="212"/>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pStyle w:val="101"/>
              <w:spacing w:line="276" w:lineRule="auto"/>
              <w:jc w:val="center"/>
              <w:rPr>
                <w:sz w:val="24"/>
              </w:rPr>
            </w:pPr>
            <w:r w:rsidRPr="00D110FB">
              <w:rPr>
                <w:sz w:val="24"/>
              </w:rPr>
              <w:t>2</w:t>
            </w:r>
          </w:p>
        </w:tc>
        <w:tc>
          <w:tcPr>
            <w:tcW w:w="1983" w:type="dxa"/>
            <w:gridSpan w:val="3"/>
            <w:vAlign w:val="center"/>
          </w:tcPr>
          <w:p w:rsidR="00B66EFB" w:rsidRPr="00D110FB" w:rsidRDefault="00B66EFB" w:rsidP="00DE5A56">
            <w:pPr>
              <w:spacing w:line="276" w:lineRule="auto"/>
              <w:ind w:left="-71" w:right="-46"/>
              <w:jc w:val="center"/>
            </w:pPr>
            <w:r w:rsidRPr="00D110FB">
              <w:t>58,6</w:t>
            </w:r>
          </w:p>
        </w:tc>
      </w:tr>
      <w:tr w:rsidR="00B66EFB" w:rsidRPr="00D110FB" w:rsidTr="00B66EFB">
        <w:trPr>
          <w:trHeight w:val="250"/>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pStyle w:val="101"/>
              <w:spacing w:line="276" w:lineRule="auto"/>
              <w:jc w:val="center"/>
              <w:rPr>
                <w:sz w:val="24"/>
              </w:rPr>
            </w:pPr>
            <w:r w:rsidRPr="00D110FB">
              <w:rPr>
                <w:sz w:val="24"/>
              </w:rPr>
              <w:t>3</w:t>
            </w:r>
          </w:p>
        </w:tc>
        <w:tc>
          <w:tcPr>
            <w:tcW w:w="1983" w:type="dxa"/>
            <w:gridSpan w:val="3"/>
            <w:vAlign w:val="center"/>
          </w:tcPr>
          <w:p w:rsidR="00B66EFB" w:rsidRPr="00D110FB" w:rsidRDefault="00B66EFB" w:rsidP="00DE5A56">
            <w:pPr>
              <w:spacing w:line="276" w:lineRule="auto"/>
              <w:ind w:left="-71" w:right="-46"/>
              <w:jc w:val="center"/>
            </w:pPr>
            <w:r w:rsidRPr="00D110FB">
              <w:t>58,1</w:t>
            </w:r>
          </w:p>
        </w:tc>
      </w:tr>
      <w:tr w:rsidR="00B66EFB" w:rsidRPr="00D110FB" w:rsidTr="00B66EFB">
        <w:trPr>
          <w:trHeight w:val="225"/>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pStyle w:val="101"/>
              <w:spacing w:line="276" w:lineRule="auto"/>
              <w:jc w:val="center"/>
              <w:rPr>
                <w:sz w:val="24"/>
              </w:rPr>
            </w:pPr>
            <w:r w:rsidRPr="00D110FB">
              <w:rPr>
                <w:sz w:val="24"/>
              </w:rPr>
              <w:t>4,5</w:t>
            </w:r>
          </w:p>
        </w:tc>
        <w:tc>
          <w:tcPr>
            <w:tcW w:w="1983" w:type="dxa"/>
            <w:gridSpan w:val="3"/>
            <w:vAlign w:val="center"/>
          </w:tcPr>
          <w:p w:rsidR="00B66EFB" w:rsidRPr="00D110FB" w:rsidRDefault="00B66EFB" w:rsidP="00DE5A56">
            <w:pPr>
              <w:spacing w:line="276" w:lineRule="auto"/>
              <w:ind w:left="-71" w:right="-46"/>
              <w:jc w:val="center"/>
            </w:pPr>
            <w:r w:rsidRPr="00D110FB">
              <w:t>57,6</w:t>
            </w:r>
          </w:p>
        </w:tc>
      </w:tr>
      <w:tr w:rsidR="00B66EFB" w:rsidRPr="00D110FB" w:rsidTr="00B66EFB">
        <w:trPr>
          <w:trHeight w:val="162"/>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pStyle w:val="101"/>
              <w:spacing w:line="276" w:lineRule="auto"/>
              <w:jc w:val="center"/>
              <w:rPr>
                <w:sz w:val="24"/>
              </w:rPr>
            </w:pPr>
            <w:r w:rsidRPr="00D110FB">
              <w:rPr>
                <w:sz w:val="24"/>
              </w:rPr>
              <w:t>6,7</w:t>
            </w:r>
          </w:p>
        </w:tc>
        <w:tc>
          <w:tcPr>
            <w:tcW w:w="1983" w:type="dxa"/>
            <w:gridSpan w:val="3"/>
            <w:vAlign w:val="center"/>
          </w:tcPr>
          <w:p w:rsidR="00B66EFB" w:rsidRPr="00D110FB" w:rsidRDefault="00B66EFB" w:rsidP="00DE5A56">
            <w:pPr>
              <w:spacing w:line="276" w:lineRule="auto"/>
              <w:ind w:left="-71" w:right="-46"/>
              <w:jc w:val="center"/>
            </w:pPr>
            <w:r w:rsidRPr="00D110FB">
              <w:t>57,1</w:t>
            </w:r>
          </w:p>
        </w:tc>
      </w:tr>
      <w:tr w:rsidR="00B66EFB" w:rsidRPr="00D110FB" w:rsidTr="00B66EFB">
        <w:trPr>
          <w:trHeight w:val="116"/>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spacing w:line="276" w:lineRule="auto"/>
              <w:ind w:left="-108" w:right="-128"/>
              <w:jc w:val="center"/>
            </w:pPr>
          </w:p>
        </w:tc>
        <w:tc>
          <w:tcPr>
            <w:tcW w:w="2268" w:type="dxa"/>
            <w:vMerge/>
          </w:tcPr>
          <w:p w:rsidR="00B66EFB" w:rsidRPr="00D110FB" w:rsidRDefault="00B66EFB" w:rsidP="00DE5A56">
            <w:pPr>
              <w:spacing w:line="276" w:lineRule="auto"/>
              <w:ind w:left="-108" w:right="-128"/>
              <w:jc w:val="center"/>
            </w:pPr>
          </w:p>
        </w:tc>
        <w:tc>
          <w:tcPr>
            <w:tcW w:w="1560" w:type="dxa"/>
          </w:tcPr>
          <w:p w:rsidR="00B66EFB" w:rsidRPr="00D110FB" w:rsidRDefault="00B66EFB" w:rsidP="00DE5A56">
            <w:pPr>
              <w:pStyle w:val="101"/>
              <w:spacing w:line="276" w:lineRule="auto"/>
              <w:jc w:val="center"/>
              <w:rPr>
                <w:sz w:val="24"/>
              </w:rPr>
            </w:pPr>
            <w:r w:rsidRPr="00D110FB">
              <w:rPr>
                <w:sz w:val="24"/>
              </w:rPr>
              <w:t>8,9</w:t>
            </w:r>
          </w:p>
        </w:tc>
        <w:tc>
          <w:tcPr>
            <w:tcW w:w="1983" w:type="dxa"/>
            <w:gridSpan w:val="3"/>
            <w:vAlign w:val="center"/>
          </w:tcPr>
          <w:p w:rsidR="00B66EFB" w:rsidRPr="00D110FB" w:rsidRDefault="00B66EFB" w:rsidP="00DE5A56">
            <w:pPr>
              <w:spacing w:line="276" w:lineRule="auto"/>
              <w:ind w:left="-71" w:right="-46"/>
              <w:jc w:val="center"/>
            </w:pPr>
            <w:r w:rsidRPr="00D110FB">
              <w:t>56,6</w:t>
            </w:r>
          </w:p>
        </w:tc>
      </w:tr>
      <w:tr w:rsidR="00B66EFB" w:rsidRPr="00D110FB" w:rsidTr="00B66EFB">
        <w:trPr>
          <w:trHeight w:val="234"/>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sz w:val="24"/>
              </w:rPr>
            </w:pPr>
          </w:p>
        </w:tc>
        <w:tc>
          <w:tcPr>
            <w:tcW w:w="2268" w:type="dxa"/>
            <w:vMerge w:val="restart"/>
          </w:tcPr>
          <w:p w:rsidR="00B66EFB" w:rsidRPr="00D110FB" w:rsidRDefault="00B66EFB" w:rsidP="00DE5A56">
            <w:pPr>
              <w:pStyle w:val="101"/>
              <w:spacing w:line="276" w:lineRule="auto"/>
              <w:rPr>
                <w:sz w:val="24"/>
              </w:rPr>
            </w:pPr>
            <w:r w:rsidRPr="00D110FB">
              <w:rPr>
                <w:sz w:val="24"/>
              </w:rPr>
              <w:t>Размер земельного участка для отдельно стоящей отопительной котельной, га</w:t>
            </w:r>
          </w:p>
        </w:tc>
        <w:tc>
          <w:tcPr>
            <w:tcW w:w="1701" w:type="dxa"/>
            <w:gridSpan w:val="2"/>
            <w:vMerge w:val="restart"/>
            <w:vAlign w:val="center"/>
          </w:tcPr>
          <w:p w:rsidR="00B66EFB" w:rsidRPr="00D110FB" w:rsidRDefault="00B66EFB" w:rsidP="00DE5A56">
            <w:pPr>
              <w:spacing w:line="276" w:lineRule="auto"/>
            </w:pPr>
            <w:r w:rsidRPr="00D110FB">
              <w:t>Теплопроизводительность, Гкал/ ч (МВт)</w:t>
            </w:r>
          </w:p>
        </w:tc>
        <w:tc>
          <w:tcPr>
            <w:tcW w:w="1842" w:type="dxa"/>
            <w:gridSpan w:val="2"/>
            <w:vAlign w:val="center"/>
          </w:tcPr>
          <w:p w:rsidR="00B66EFB" w:rsidRPr="00D110FB" w:rsidRDefault="00B66EFB" w:rsidP="00DE5A56">
            <w:pPr>
              <w:spacing w:line="276" w:lineRule="auto"/>
              <w:jc w:val="center"/>
              <w:rPr>
                <w:rFonts w:eastAsia="Calibri"/>
                <w:lang w:eastAsia="en-US"/>
              </w:rPr>
            </w:pPr>
            <w:r w:rsidRPr="00D110FB">
              <w:rPr>
                <w:rFonts w:eastAsia="Calibri"/>
                <w:lang w:eastAsia="en-US"/>
              </w:rPr>
              <w:t xml:space="preserve">Размер земельного участка </w:t>
            </w:r>
          </w:p>
        </w:tc>
      </w:tr>
      <w:tr w:rsidR="00B66EFB" w:rsidRPr="00D110FB" w:rsidTr="00B66EFB">
        <w:trPr>
          <w:trHeight w:val="362"/>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sz w:val="24"/>
              </w:rPr>
            </w:pPr>
          </w:p>
        </w:tc>
        <w:tc>
          <w:tcPr>
            <w:tcW w:w="2268" w:type="dxa"/>
            <w:vMerge/>
          </w:tcPr>
          <w:p w:rsidR="00B66EFB" w:rsidRPr="00D110FB" w:rsidRDefault="00B66EFB" w:rsidP="00DE5A56">
            <w:pPr>
              <w:pStyle w:val="101"/>
              <w:spacing w:line="276" w:lineRule="auto"/>
              <w:rPr>
                <w:sz w:val="24"/>
              </w:rPr>
            </w:pPr>
          </w:p>
        </w:tc>
        <w:tc>
          <w:tcPr>
            <w:tcW w:w="1701" w:type="dxa"/>
            <w:gridSpan w:val="2"/>
            <w:vMerge/>
          </w:tcPr>
          <w:p w:rsidR="00B66EFB" w:rsidRPr="00D110FB" w:rsidRDefault="00B66EFB" w:rsidP="00DE5A56">
            <w:pPr>
              <w:spacing w:line="276" w:lineRule="auto"/>
              <w:jc w:val="center"/>
            </w:pPr>
          </w:p>
        </w:tc>
        <w:tc>
          <w:tcPr>
            <w:tcW w:w="992" w:type="dxa"/>
            <w:vAlign w:val="center"/>
          </w:tcPr>
          <w:p w:rsidR="00B66EFB" w:rsidRPr="00D110FB" w:rsidRDefault="00B66EFB" w:rsidP="00B66EFB">
            <w:pPr>
              <w:spacing w:line="276" w:lineRule="auto"/>
              <w:ind w:left="-108" w:right="-108"/>
              <w:jc w:val="center"/>
            </w:pPr>
            <w:r w:rsidRPr="00D110FB">
              <w:rPr>
                <w:rFonts w:eastAsia="Calibri"/>
                <w:lang w:eastAsia="en-US"/>
              </w:rPr>
              <w:t>на твердом топливе</w:t>
            </w:r>
          </w:p>
        </w:tc>
        <w:tc>
          <w:tcPr>
            <w:tcW w:w="850" w:type="dxa"/>
            <w:vAlign w:val="center"/>
          </w:tcPr>
          <w:p w:rsidR="00B66EFB" w:rsidRPr="00D110FB" w:rsidRDefault="00B66EFB" w:rsidP="00B66EFB">
            <w:pPr>
              <w:spacing w:line="276" w:lineRule="auto"/>
              <w:ind w:left="-108" w:right="-108"/>
              <w:jc w:val="center"/>
            </w:pPr>
            <w:r w:rsidRPr="00D110FB">
              <w:rPr>
                <w:rFonts w:eastAsia="Calibri"/>
                <w:lang w:eastAsia="en-US"/>
              </w:rPr>
              <w:t>на газомазутном топливе</w:t>
            </w:r>
          </w:p>
        </w:tc>
      </w:tr>
      <w:tr w:rsidR="00B66EFB" w:rsidRPr="00D110FB" w:rsidTr="00B66EFB">
        <w:trPr>
          <w:trHeight w:val="137"/>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jc w:val="center"/>
            </w:pPr>
            <w:r w:rsidRPr="00D110FB">
              <w:t>до 5</w:t>
            </w:r>
          </w:p>
        </w:tc>
        <w:tc>
          <w:tcPr>
            <w:tcW w:w="992" w:type="dxa"/>
            <w:vAlign w:val="center"/>
          </w:tcPr>
          <w:p w:rsidR="00B66EFB" w:rsidRPr="00D110FB" w:rsidRDefault="00B66EFB" w:rsidP="00DE5A56">
            <w:pPr>
              <w:spacing w:line="276" w:lineRule="auto"/>
              <w:jc w:val="center"/>
            </w:pPr>
            <w:r w:rsidRPr="00D110FB">
              <w:t>0,7</w:t>
            </w:r>
          </w:p>
        </w:tc>
        <w:tc>
          <w:tcPr>
            <w:tcW w:w="850" w:type="dxa"/>
            <w:vAlign w:val="center"/>
          </w:tcPr>
          <w:p w:rsidR="00B66EFB" w:rsidRPr="00D110FB" w:rsidRDefault="00B66EFB" w:rsidP="00DE5A56">
            <w:pPr>
              <w:spacing w:line="276" w:lineRule="auto"/>
              <w:jc w:val="center"/>
            </w:pPr>
            <w:r w:rsidRPr="00D110FB">
              <w:t>0,7</w:t>
            </w:r>
          </w:p>
        </w:tc>
      </w:tr>
      <w:tr w:rsidR="00B66EFB" w:rsidRPr="00D110FB" w:rsidTr="00B66EFB">
        <w:trPr>
          <w:trHeight w:val="183"/>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jc w:val="center"/>
            </w:pPr>
            <w:r w:rsidRPr="00D110FB">
              <w:t>От 5 до 10</w:t>
            </w:r>
          </w:p>
          <w:p w:rsidR="00B66EFB" w:rsidRPr="00D110FB" w:rsidRDefault="00B66EFB" w:rsidP="00DE5A56">
            <w:pPr>
              <w:spacing w:line="276" w:lineRule="auto"/>
              <w:jc w:val="center"/>
            </w:pPr>
            <w:r w:rsidRPr="00D110FB">
              <w:t xml:space="preserve"> (от 6 до 12)</w:t>
            </w:r>
          </w:p>
        </w:tc>
        <w:tc>
          <w:tcPr>
            <w:tcW w:w="992" w:type="dxa"/>
            <w:vAlign w:val="center"/>
          </w:tcPr>
          <w:p w:rsidR="00B66EFB" w:rsidRPr="00D110FB" w:rsidRDefault="00B66EFB" w:rsidP="00DE5A56">
            <w:pPr>
              <w:spacing w:line="276" w:lineRule="auto"/>
              <w:jc w:val="center"/>
            </w:pPr>
            <w:r w:rsidRPr="00D110FB">
              <w:t>1,0</w:t>
            </w:r>
          </w:p>
        </w:tc>
        <w:tc>
          <w:tcPr>
            <w:tcW w:w="850" w:type="dxa"/>
            <w:vAlign w:val="center"/>
          </w:tcPr>
          <w:p w:rsidR="00B66EFB" w:rsidRPr="00D110FB" w:rsidRDefault="00B66EFB" w:rsidP="00DE5A56">
            <w:pPr>
              <w:spacing w:line="276" w:lineRule="auto"/>
              <w:jc w:val="center"/>
            </w:pPr>
            <w:r w:rsidRPr="00D110FB">
              <w:t>1,0</w:t>
            </w:r>
          </w:p>
        </w:tc>
      </w:tr>
      <w:tr w:rsidR="00B66EFB" w:rsidRPr="00D110FB" w:rsidTr="00B66EFB">
        <w:trPr>
          <w:trHeight w:val="183"/>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jc w:val="center"/>
            </w:pPr>
            <w:r w:rsidRPr="00D110FB">
              <w:t>Св. 10 до 50</w:t>
            </w:r>
          </w:p>
          <w:p w:rsidR="00B66EFB" w:rsidRPr="00D110FB" w:rsidRDefault="00B66EFB" w:rsidP="00DE5A56">
            <w:pPr>
              <w:spacing w:line="276" w:lineRule="auto"/>
              <w:jc w:val="center"/>
            </w:pPr>
            <w:r w:rsidRPr="00D110FB">
              <w:t>(св. 12 до 58)</w:t>
            </w:r>
          </w:p>
        </w:tc>
        <w:tc>
          <w:tcPr>
            <w:tcW w:w="992" w:type="dxa"/>
            <w:vAlign w:val="center"/>
          </w:tcPr>
          <w:p w:rsidR="00B66EFB" w:rsidRPr="00D110FB" w:rsidRDefault="00B66EFB" w:rsidP="00DE5A56">
            <w:pPr>
              <w:spacing w:line="276" w:lineRule="auto"/>
              <w:jc w:val="center"/>
            </w:pPr>
            <w:r w:rsidRPr="00D110FB">
              <w:t>2,0</w:t>
            </w:r>
          </w:p>
        </w:tc>
        <w:tc>
          <w:tcPr>
            <w:tcW w:w="850" w:type="dxa"/>
            <w:vAlign w:val="center"/>
          </w:tcPr>
          <w:p w:rsidR="00B66EFB" w:rsidRPr="00D110FB" w:rsidRDefault="00B66EFB" w:rsidP="00DE5A56">
            <w:pPr>
              <w:spacing w:line="276" w:lineRule="auto"/>
              <w:jc w:val="center"/>
            </w:pPr>
            <w:r w:rsidRPr="00D110FB">
              <w:t>1,5</w:t>
            </w:r>
          </w:p>
        </w:tc>
      </w:tr>
      <w:tr w:rsidR="00B66EFB" w:rsidRPr="00D110FB" w:rsidTr="00B66EFB">
        <w:trPr>
          <w:trHeight w:val="183"/>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jc w:val="center"/>
            </w:pPr>
            <w:r w:rsidRPr="00D110FB">
              <w:t>Св. 50 до 100</w:t>
            </w:r>
          </w:p>
          <w:p w:rsidR="00B66EFB" w:rsidRPr="00D110FB" w:rsidRDefault="00B66EFB" w:rsidP="00DE5A56">
            <w:pPr>
              <w:spacing w:line="276" w:lineRule="auto"/>
              <w:jc w:val="center"/>
            </w:pPr>
            <w:r w:rsidRPr="00D110FB">
              <w:t>(св. 58 до 116)</w:t>
            </w:r>
          </w:p>
        </w:tc>
        <w:tc>
          <w:tcPr>
            <w:tcW w:w="992" w:type="dxa"/>
            <w:vAlign w:val="center"/>
          </w:tcPr>
          <w:p w:rsidR="00B66EFB" w:rsidRPr="00D110FB" w:rsidRDefault="00B66EFB" w:rsidP="00DE5A56">
            <w:pPr>
              <w:spacing w:line="276" w:lineRule="auto"/>
              <w:jc w:val="center"/>
            </w:pPr>
            <w:r w:rsidRPr="00D110FB">
              <w:t>3,0</w:t>
            </w:r>
          </w:p>
        </w:tc>
        <w:tc>
          <w:tcPr>
            <w:tcW w:w="850" w:type="dxa"/>
            <w:vAlign w:val="center"/>
          </w:tcPr>
          <w:p w:rsidR="00B66EFB" w:rsidRPr="00D110FB" w:rsidRDefault="00B66EFB" w:rsidP="00DE5A56">
            <w:pPr>
              <w:spacing w:line="276" w:lineRule="auto"/>
              <w:jc w:val="center"/>
            </w:pPr>
            <w:r w:rsidRPr="00D110FB">
              <w:t>2,5</w:t>
            </w:r>
          </w:p>
        </w:tc>
      </w:tr>
      <w:tr w:rsidR="00B66EFB" w:rsidRPr="00D110FB" w:rsidTr="00B66EFB">
        <w:trPr>
          <w:trHeight w:val="183"/>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ind w:left="-107" w:right="-108"/>
              <w:jc w:val="center"/>
            </w:pPr>
            <w:r w:rsidRPr="00D110FB">
              <w:t>Свыше 100 до 200 (св. 116 до 233)</w:t>
            </w:r>
          </w:p>
        </w:tc>
        <w:tc>
          <w:tcPr>
            <w:tcW w:w="992" w:type="dxa"/>
            <w:vAlign w:val="center"/>
          </w:tcPr>
          <w:p w:rsidR="00B66EFB" w:rsidRPr="00D110FB" w:rsidRDefault="00B66EFB" w:rsidP="00DE5A56">
            <w:pPr>
              <w:spacing w:line="276" w:lineRule="auto"/>
              <w:jc w:val="center"/>
            </w:pPr>
            <w:r w:rsidRPr="00D110FB">
              <w:t>3,7</w:t>
            </w:r>
          </w:p>
        </w:tc>
        <w:tc>
          <w:tcPr>
            <w:tcW w:w="850" w:type="dxa"/>
            <w:vAlign w:val="center"/>
          </w:tcPr>
          <w:p w:rsidR="00B66EFB" w:rsidRPr="00D110FB" w:rsidRDefault="00B66EFB" w:rsidP="00DE5A56">
            <w:pPr>
              <w:spacing w:line="276" w:lineRule="auto"/>
              <w:jc w:val="center"/>
            </w:pPr>
            <w:r w:rsidRPr="00D110FB">
              <w:t>3</w:t>
            </w:r>
          </w:p>
        </w:tc>
      </w:tr>
      <w:tr w:rsidR="00B66EFB" w:rsidRPr="00D110FB" w:rsidTr="00B66EFB">
        <w:trPr>
          <w:trHeight w:val="183"/>
        </w:trPr>
        <w:tc>
          <w:tcPr>
            <w:tcW w:w="1809" w:type="dxa"/>
            <w:vMerge/>
          </w:tcPr>
          <w:p w:rsidR="00B66EFB" w:rsidRPr="00D110FB" w:rsidRDefault="00B66EFB" w:rsidP="00DE5A56">
            <w:pPr>
              <w:pStyle w:val="101"/>
              <w:spacing w:line="276" w:lineRule="auto"/>
              <w:rPr>
                <w:sz w:val="24"/>
              </w:rPr>
            </w:pPr>
          </w:p>
        </w:tc>
        <w:tc>
          <w:tcPr>
            <w:tcW w:w="2127" w:type="dxa"/>
            <w:vMerge/>
          </w:tcPr>
          <w:p w:rsidR="00B66EFB" w:rsidRPr="00D110FB" w:rsidRDefault="00B66EFB" w:rsidP="00DE5A56">
            <w:pPr>
              <w:pStyle w:val="101"/>
              <w:spacing w:line="276" w:lineRule="auto"/>
              <w:rPr>
                <w:i/>
                <w:sz w:val="24"/>
              </w:rPr>
            </w:pPr>
          </w:p>
        </w:tc>
        <w:tc>
          <w:tcPr>
            <w:tcW w:w="2268" w:type="dxa"/>
            <w:vMerge/>
          </w:tcPr>
          <w:p w:rsidR="00B66EFB" w:rsidRPr="00D110FB" w:rsidRDefault="00B66EFB" w:rsidP="00DE5A56">
            <w:pPr>
              <w:pStyle w:val="101"/>
              <w:spacing w:line="276" w:lineRule="auto"/>
              <w:rPr>
                <w:i/>
                <w:sz w:val="24"/>
              </w:rPr>
            </w:pPr>
          </w:p>
        </w:tc>
        <w:tc>
          <w:tcPr>
            <w:tcW w:w="1701" w:type="dxa"/>
            <w:gridSpan w:val="2"/>
          </w:tcPr>
          <w:p w:rsidR="00B66EFB" w:rsidRPr="00D110FB" w:rsidRDefault="00B66EFB" w:rsidP="00DE5A56">
            <w:pPr>
              <w:spacing w:line="276" w:lineRule="auto"/>
              <w:jc w:val="center"/>
            </w:pPr>
            <w:r w:rsidRPr="00D110FB">
              <w:t>Свыше 200 до 400 (св. 233 до 466)</w:t>
            </w:r>
          </w:p>
        </w:tc>
        <w:tc>
          <w:tcPr>
            <w:tcW w:w="992" w:type="dxa"/>
            <w:vAlign w:val="center"/>
          </w:tcPr>
          <w:p w:rsidR="00B66EFB" w:rsidRPr="00D110FB" w:rsidRDefault="00B66EFB" w:rsidP="00DE5A56">
            <w:pPr>
              <w:spacing w:line="276" w:lineRule="auto"/>
              <w:jc w:val="center"/>
            </w:pPr>
            <w:r w:rsidRPr="00D110FB">
              <w:t>4,3</w:t>
            </w:r>
          </w:p>
        </w:tc>
        <w:tc>
          <w:tcPr>
            <w:tcW w:w="850" w:type="dxa"/>
            <w:vAlign w:val="center"/>
          </w:tcPr>
          <w:p w:rsidR="00B66EFB" w:rsidRPr="00D110FB" w:rsidRDefault="00B66EFB" w:rsidP="00DE5A56">
            <w:pPr>
              <w:spacing w:line="276" w:lineRule="auto"/>
              <w:jc w:val="center"/>
            </w:pPr>
            <w:r w:rsidRPr="00D110FB">
              <w:t>3,5</w:t>
            </w:r>
          </w:p>
        </w:tc>
      </w:tr>
      <w:tr w:rsidR="00B66EFB" w:rsidRPr="00D110FB" w:rsidTr="00B66EFB">
        <w:tc>
          <w:tcPr>
            <w:tcW w:w="9747" w:type="dxa"/>
            <w:gridSpan w:val="7"/>
          </w:tcPr>
          <w:p w:rsidR="00B66EFB" w:rsidRPr="00D110FB" w:rsidRDefault="00B66EFB" w:rsidP="005D5AB0">
            <w:pPr>
              <w:spacing w:line="276" w:lineRule="auto"/>
              <w:jc w:val="both"/>
              <w:rPr>
                <w:rFonts w:eastAsia="Calibri"/>
                <w:lang w:eastAsia="en-US"/>
              </w:rPr>
            </w:pPr>
            <w:r w:rsidRPr="00D110FB">
              <w:t xml:space="preserve">Примечание – 1. </w:t>
            </w:r>
            <w:r w:rsidRPr="00D110FB">
              <w:rPr>
                <w:rFonts w:eastAsia="Calibri"/>
                <w:lang w:eastAsia="en-US"/>
              </w:rPr>
              <w:t>Показатели максимально допустимого уровня территориальной доступности объектов не нормируются</w:t>
            </w:r>
          </w:p>
        </w:tc>
      </w:tr>
    </w:tbl>
    <w:p w:rsidR="00167EA1" w:rsidRPr="00D110FB" w:rsidRDefault="007B73CE" w:rsidP="00270C9C">
      <w:pPr>
        <w:pStyle w:val="21"/>
        <w:spacing w:before="120" w:after="0" w:line="276" w:lineRule="auto"/>
        <w:ind w:left="1" w:firstLine="708"/>
        <w:jc w:val="both"/>
        <w:rPr>
          <w:b w:val="0"/>
        </w:rPr>
      </w:pPr>
      <w:bookmarkStart w:id="134" w:name="_Toc146142927"/>
      <w:bookmarkStart w:id="135" w:name="_Toc210917409"/>
      <w:r w:rsidRPr="00D110FB">
        <w:rPr>
          <w:b w:val="0"/>
        </w:rPr>
        <w:t>2.1</w:t>
      </w:r>
      <w:r w:rsidR="00AA6C4E" w:rsidRPr="00D110FB">
        <w:rPr>
          <w:b w:val="0"/>
        </w:rPr>
        <w:t>0</w:t>
      </w:r>
      <w:r w:rsidR="00167EA1"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водоснабжения</w:t>
      </w:r>
      <w:bookmarkEnd w:id="134"/>
      <w:bookmarkEnd w:id="135"/>
    </w:p>
    <w:p w:rsidR="00357614" w:rsidRPr="00D110FB" w:rsidRDefault="0064621E" w:rsidP="00270C9C">
      <w:pPr>
        <w:pStyle w:val="af1"/>
        <w:spacing w:before="0" w:after="0" w:line="276" w:lineRule="auto"/>
        <w:ind w:firstLine="708"/>
        <w:jc w:val="both"/>
        <w:rPr>
          <w:b w:val="0"/>
          <w:sz w:val="28"/>
          <w:szCs w:val="28"/>
        </w:rPr>
      </w:pPr>
      <w:bookmarkStart w:id="136" w:name="_Ref523395551"/>
      <w:bookmarkStart w:id="137" w:name="_Ref523395512"/>
      <w:r w:rsidRPr="00D110FB">
        <w:rPr>
          <w:b w:val="0"/>
          <w:sz w:val="28"/>
          <w:szCs w:val="28"/>
        </w:rPr>
        <w:t xml:space="preserve">Таблица </w:t>
      </w:r>
      <w:bookmarkEnd w:id="136"/>
      <w:r w:rsidR="00195846" w:rsidRPr="00D110FB">
        <w:rPr>
          <w:b w:val="0"/>
          <w:sz w:val="28"/>
          <w:szCs w:val="28"/>
        </w:rPr>
        <w:t>12</w:t>
      </w:r>
      <w:r w:rsidR="00357614"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009E71A4" w:rsidRPr="00D110FB">
        <w:rPr>
          <w:b w:val="0"/>
          <w:sz w:val="28"/>
          <w:szCs w:val="28"/>
        </w:rPr>
        <w:t xml:space="preserve"> в области</w:t>
      </w:r>
      <w:r w:rsidR="00357614" w:rsidRPr="00D110FB">
        <w:rPr>
          <w:b w:val="0"/>
          <w:sz w:val="28"/>
          <w:szCs w:val="28"/>
        </w:rPr>
        <w:t xml:space="preserve"> </w:t>
      </w:r>
      <w:r w:rsidR="009E71A4" w:rsidRPr="00D110FB">
        <w:rPr>
          <w:b w:val="0"/>
          <w:sz w:val="28"/>
          <w:szCs w:val="28"/>
        </w:rPr>
        <w:t>водоснабжения</w:t>
      </w:r>
      <w:bookmarkEnd w:id="137"/>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127"/>
        <w:gridCol w:w="2268"/>
        <w:gridCol w:w="1701"/>
        <w:gridCol w:w="1701"/>
      </w:tblGrid>
      <w:tr w:rsidR="00707D73" w:rsidRPr="00D110FB" w:rsidTr="00707D73">
        <w:trPr>
          <w:tblHeader/>
        </w:trPr>
        <w:tc>
          <w:tcPr>
            <w:tcW w:w="195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Наименование вида объекта</w:t>
            </w:r>
          </w:p>
        </w:tc>
        <w:tc>
          <w:tcPr>
            <w:tcW w:w="2127" w:type="dxa"/>
            <w:tcBorders>
              <w:bottom w:val="single" w:sz="4" w:space="0" w:color="auto"/>
            </w:tcBorders>
          </w:tcPr>
          <w:p w:rsidR="00707D73" w:rsidRPr="00D110FB" w:rsidRDefault="00707D73" w:rsidP="00270C9C">
            <w:pPr>
              <w:spacing w:line="276" w:lineRule="auto"/>
              <w:jc w:val="center"/>
              <w:rPr>
                <w:szCs w:val="28"/>
              </w:rPr>
            </w:pPr>
            <w:r w:rsidRPr="00D110FB">
              <w:t>Тип расчетного показателя</w:t>
            </w:r>
          </w:p>
        </w:tc>
        <w:tc>
          <w:tcPr>
            <w:tcW w:w="2268"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3402" w:type="dxa"/>
            <w:gridSpan w:val="2"/>
            <w:tcBorders>
              <w:bottom w:val="single" w:sz="4" w:space="0" w:color="auto"/>
              <w:right w:val="single" w:sz="4" w:space="0" w:color="auto"/>
            </w:tcBorders>
            <w:vAlign w:val="center"/>
          </w:tcPr>
          <w:p w:rsidR="00707D73" w:rsidRPr="00D110FB" w:rsidRDefault="00707D73" w:rsidP="00270C9C">
            <w:pPr>
              <w:spacing w:line="276" w:lineRule="auto"/>
              <w:jc w:val="center"/>
              <w:rPr>
                <w:szCs w:val="28"/>
              </w:rPr>
            </w:pPr>
            <w:r w:rsidRPr="00D110FB">
              <w:rPr>
                <w:szCs w:val="28"/>
              </w:rPr>
              <w:t>Значение расчетного показателя</w:t>
            </w:r>
          </w:p>
        </w:tc>
      </w:tr>
      <w:tr w:rsidR="00707D73" w:rsidRPr="00D110FB" w:rsidTr="00707D73">
        <w:trPr>
          <w:trHeight w:val="192"/>
        </w:trPr>
        <w:tc>
          <w:tcPr>
            <w:tcW w:w="1951" w:type="dxa"/>
            <w:vMerge w:val="restart"/>
            <w:tcBorders>
              <w:top w:val="single" w:sz="4" w:space="0" w:color="auto"/>
            </w:tcBorders>
          </w:tcPr>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Водозабор.</w:t>
            </w:r>
          </w:p>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 xml:space="preserve">Водопроводные очистные </w:t>
            </w:r>
            <w:r w:rsidRPr="00D110FB">
              <w:rPr>
                <w:rFonts w:eastAsia="Calibri"/>
                <w:sz w:val="24"/>
                <w:szCs w:val="28"/>
                <w:lang w:eastAsia="en-US"/>
              </w:rPr>
              <w:lastRenderedPageBreak/>
              <w:t>сооружения.</w:t>
            </w:r>
          </w:p>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Насосная станция.</w:t>
            </w:r>
          </w:p>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Водонапорная башня</w:t>
            </w:r>
            <w:r w:rsidR="007129F9" w:rsidRPr="00D110FB">
              <w:rPr>
                <w:rFonts w:eastAsia="Calibri"/>
                <w:sz w:val="24"/>
                <w:szCs w:val="28"/>
                <w:lang w:eastAsia="en-US"/>
              </w:rPr>
              <w:t>.</w:t>
            </w:r>
          </w:p>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Резервуар.</w:t>
            </w:r>
          </w:p>
          <w:p w:rsidR="00707D73" w:rsidRPr="00D110FB" w:rsidRDefault="00707D73" w:rsidP="00270C9C">
            <w:pPr>
              <w:pStyle w:val="101"/>
              <w:spacing w:line="276" w:lineRule="auto"/>
              <w:rPr>
                <w:rFonts w:eastAsia="Calibri"/>
                <w:sz w:val="24"/>
                <w:szCs w:val="28"/>
                <w:lang w:eastAsia="en-US"/>
              </w:rPr>
            </w:pPr>
            <w:r w:rsidRPr="00D110FB">
              <w:rPr>
                <w:sz w:val="24"/>
                <w:szCs w:val="28"/>
              </w:rPr>
              <w:t>Артезианская скважина.</w:t>
            </w:r>
          </w:p>
          <w:p w:rsidR="00707D73" w:rsidRPr="00D110FB" w:rsidRDefault="00707D73" w:rsidP="00270C9C">
            <w:pPr>
              <w:pStyle w:val="101"/>
              <w:spacing w:line="276" w:lineRule="auto"/>
              <w:rPr>
                <w:rFonts w:eastAsia="Calibri"/>
                <w:sz w:val="24"/>
                <w:szCs w:val="28"/>
              </w:rPr>
            </w:pPr>
            <w:r w:rsidRPr="00D110FB">
              <w:rPr>
                <w:rFonts w:eastAsia="Calibri"/>
                <w:sz w:val="24"/>
                <w:szCs w:val="28"/>
                <w:lang w:eastAsia="en-US"/>
              </w:rPr>
              <w:t>Водовод.</w:t>
            </w:r>
          </w:p>
          <w:p w:rsidR="00707D73" w:rsidRPr="00D110FB" w:rsidRDefault="00707D73" w:rsidP="00270C9C">
            <w:pPr>
              <w:pStyle w:val="101"/>
              <w:spacing w:line="276" w:lineRule="auto"/>
              <w:rPr>
                <w:rFonts w:eastAsia="Calibri"/>
                <w:sz w:val="24"/>
                <w:szCs w:val="28"/>
                <w:lang w:eastAsia="en-US"/>
              </w:rPr>
            </w:pPr>
            <w:r w:rsidRPr="00D110FB">
              <w:rPr>
                <w:rFonts w:eastAsia="Calibri"/>
                <w:sz w:val="24"/>
                <w:szCs w:val="28"/>
                <w:lang w:eastAsia="en-US"/>
              </w:rPr>
              <w:t>Водопровод.</w:t>
            </w:r>
          </w:p>
          <w:p w:rsidR="00707D73" w:rsidRPr="00D110FB" w:rsidRDefault="00707D73" w:rsidP="003C671D">
            <w:pPr>
              <w:pStyle w:val="101"/>
              <w:spacing w:line="276" w:lineRule="auto"/>
              <w:rPr>
                <w:sz w:val="24"/>
                <w:szCs w:val="28"/>
              </w:rPr>
            </w:pPr>
            <w:r w:rsidRPr="00D110FB">
              <w:rPr>
                <w:rFonts w:eastAsia="Calibri"/>
                <w:sz w:val="24"/>
                <w:szCs w:val="28"/>
                <w:lang w:eastAsia="en-US"/>
              </w:rPr>
              <w:t>Опреснительная установка [1]</w:t>
            </w:r>
          </w:p>
        </w:tc>
        <w:tc>
          <w:tcPr>
            <w:tcW w:w="2127" w:type="dxa"/>
            <w:vMerge w:val="restart"/>
            <w:tcBorders>
              <w:top w:val="single" w:sz="4" w:space="0" w:color="auto"/>
            </w:tcBorders>
          </w:tcPr>
          <w:p w:rsidR="00707D73" w:rsidRPr="00D110FB" w:rsidRDefault="00707D73" w:rsidP="00270C9C">
            <w:pPr>
              <w:pStyle w:val="101"/>
              <w:spacing w:line="276" w:lineRule="auto"/>
              <w:rPr>
                <w:sz w:val="24"/>
                <w:szCs w:val="28"/>
              </w:rPr>
            </w:pPr>
            <w:r w:rsidRPr="00D110FB">
              <w:rPr>
                <w:sz w:val="24"/>
              </w:rPr>
              <w:lastRenderedPageBreak/>
              <w:t xml:space="preserve">Расчетный показатель минимально </w:t>
            </w:r>
            <w:r w:rsidRPr="00D110FB">
              <w:rPr>
                <w:sz w:val="24"/>
              </w:rPr>
              <w:lastRenderedPageBreak/>
              <w:t>допустимого уровня обеспеченности</w:t>
            </w:r>
          </w:p>
        </w:tc>
        <w:tc>
          <w:tcPr>
            <w:tcW w:w="2268" w:type="dxa"/>
            <w:vMerge w:val="restart"/>
            <w:tcBorders>
              <w:top w:val="single" w:sz="4" w:space="0" w:color="auto"/>
            </w:tcBorders>
          </w:tcPr>
          <w:p w:rsidR="00707D73" w:rsidRPr="00D110FB" w:rsidRDefault="00707D73" w:rsidP="00270C9C">
            <w:pPr>
              <w:pStyle w:val="101"/>
              <w:spacing w:line="276" w:lineRule="auto"/>
              <w:rPr>
                <w:rFonts w:eastAsia="Calibri"/>
                <w:sz w:val="24"/>
                <w:szCs w:val="28"/>
                <w:lang w:eastAsia="en-US"/>
              </w:rPr>
            </w:pPr>
            <w:r w:rsidRPr="00D110FB">
              <w:rPr>
                <w:sz w:val="24"/>
                <w:szCs w:val="28"/>
              </w:rPr>
              <w:lastRenderedPageBreak/>
              <w:t xml:space="preserve">Показатель удельного водопотребления, </w:t>
            </w:r>
            <w:r w:rsidRPr="00D110FB">
              <w:rPr>
                <w:sz w:val="24"/>
                <w:szCs w:val="28"/>
              </w:rPr>
              <w:lastRenderedPageBreak/>
              <w:t>л/</w:t>
            </w:r>
            <w:proofErr w:type="spellStart"/>
            <w:r w:rsidRPr="00D110FB">
              <w:rPr>
                <w:sz w:val="24"/>
                <w:szCs w:val="28"/>
              </w:rPr>
              <w:t>сут</w:t>
            </w:r>
            <w:proofErr w:type="spellEnd"/>
            <w:r w:rsidR="003F091F">
              <w:rPr>
                <w:sz w:val="24"/>
                <w:szCs w:val="28"/>
              </w:rPr>
              <w:t>.</w:t>
            </w:r>
            <w:r w:rsidRPr="00D110FB">
              <w:rPr>
                <w:sz w:val="24"/>
                <w:szCs w:val="28"/>
              </w:rPr>
              <w:t xml:space="preserve"> на человека</w:t>
            </w:r>
          </w:p>
        </w:tc>
        <w:tc>
          <w:tcPr>
            <w:tcW w:w="1701" w:type="dxa"/>
            <w:tcBorders>
              <w:top w:val="single" w:sz="4" w:space="0" w:color="auto"/>
              <w:bottom w:val="single" w:sz="4" w:space="0" w:color="auto"/>
            </w:tcBorders>
            <w:vAlign w:val="center"/>
          </w:tcPr>
          <w:p w:rsidR="00707D73" w:rsidRPr="00D110FB" w:rsidRDefault="00707D73" w:rsidP="00270C9C">
            <w:pPr>
              <w:spacing w:line="276" w:lineRule="auto"/>
              <w:jc w:val="center"/>
              <w:rPr>
                <w:szCs w:val="28"/>
              </w:rPr>
            </w:pPr>
            <w:r w:rsidRPr="00D110FB">
              <w:rPr>
                <w:szCs w:val="28"/>
              </w:rPr>
              <w:lastRenderedPageBreak/>
              <w:t>Степень благоустройства</w:t>
            </w:r>
          </w:p>
        </w:tc>
        <w:tc>
          <w:tcPr>
            <w:tcW w:w="1701" w:type="dxa"/>
            <w:tcBorders>
              <w:top w:val="single" w:sz="4" w:space="0" w:color="auto"/>
              <w:bottom w:val="single" w:sz="4" w:space="0" w:color="auto"/>
            </w:tcBorders>
            <w:vAlign w:val="center"/>
          </w:tcPr>
          <w:p w:rsidR="00707D73" w:rsidRPr="00D110FB" w:rsidRDefault="00707D73" w:rsidP="00270C9C">
            <w:pPr>
              <w:spacing w:line="276" w:lineRule="auto"/>
              <w:jc w:val="center"/>
              <w:rPr>
                <w:rFonts w:eastAsia="Calibri"/>
                <w:szCs w:val="28"/>
              </w:rPr>
            </w:pPr>
            <w:r w:rsidRPr="00D110FB">
              <w:rPr>
                <w:szCs w:val="28"/>
              </w:rPr>
              <w:t xml:space="preserve">Минимальная норма удельного </w:t>
            </w:r>
            <w:r w:rsidRPr="00D110FB">
              <w:rPr>
                <w:szCs w:val="28"/>
              </w:rPr>
              <w:lastRenderedPageBreak/>
              <w:t>водопотребления</w:t>
            </w:r>
          </w:p>
        </w:tc>
      </w:tr>
      <w:tr w:rsidR="00707D73" w:rsidRPr="00D110FB" w:rsidTr="00707D73">
        <w:trPr>
          <w:trHeight w:val="192"/>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3402" w:type="dxa"/>
            <w:gridSpan w:val="2"/>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Застройка зданиями с водопроводом и канализацией, в том числе:</w:t>
            </w:r>
          </w:p>
        </w:tc>
      </w:tr>
      <w:tr w:rsidR="00707D73" w:rsidRPr="00D110FB" w:rsidTr="00707D73">
        <w:trPr>
          <w:trHeight w:val="192"/>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afe"/>
              <w:widowControl w:val="0"/>
              <w:spacing w:line="276" w:lineRule="auto"/>
              <w:ind w:right="-108"/>
              <w:rPr>
                <w:sz w:val="24"/>
                <w:szCs w:val="28"/>
                <w:lang w:eastAsia="en-US"/>
              </w:rPr>
            </w:pPr>
            <w:r w:rsidRPr="00D110FB">
              <w:rPr>
                <w:sz w:val="24"/>
                <w:szCs w:val="28"/>
                <w:lang w:eastAsia="en-US"/>
              </w:rPr>
              <w:t>- без ванн</w:t>
            </w:r>
          </w:p>
        </w:tc>
        <w:tc>
          <w:tcPr>
            <w:tcW w:w="170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125</w:t>
            </w:r>
          </w:p>
        </w:tc>
      </w:tr>
      <w:tr w:rsidR="00707D73" w:rsidRPr="00D110FB" w:rsidTr="00707D73">
        <w:trPr>
          <w:trHeight w:val="192"/>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afe"/>
              <w:widowControl w:val="0"/>
              <w:spacing w:line="276" w:lineRule="auto"/>
              <w:ind w:right="-108"/>
              <w:rPr>
                <w:sz w:val="24"/>
                <w:szCs w:val="28"/>
                <w:lang w:eastAsia="en-US"/>
              </w:rPr>
            </w:pPr>
            <w:r w:rsidRPr="00D110FB">
              <w:rPr>
                <w:sz w:val="24"/>
                <w:szCs w:val="28"/>
                <w:lang w:eastAsia="en-US"/>
              </w:rPr>
              <w:t>- с ванными и местными водонагревателями</w:t>
            </w:r>
          </w:p>
        </w:tc>
        <w:tc>
          <w:tcPr>
            <w:tcW w:w="170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140</w:t>
            </w:r>
          </w:p>
        </w:tc>
      </w:tr>
      <w:tr w:rsidR="00707D73" w:rsidRPr="00D110FB" w:rsidTr="00707D73">
        <w:trPr>
          <w:trHeight w:val="192"/>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afe"/>
              <w:widowControl w:val="0"/>
              <w:spacing w:line="276" w:lineRule="auto"/>
              <w:ind w:right="-108"/>
              <w:rPr>
                <w:sz w:val="24"/>
                <w:szCs w:val="28"/>
                <w:lang w:eastAsia="en-US"/>
              </w:rPr>
            </w:pPr>
            <w:r w:rsidRPr="00D110FB">
              <w:rPr>
                <w:sz w:val="24"/>
                <w:szCs w:val="28"/>
                <w:lang w:eastAsia="en-US"/>
              </w:rPr>
              <w:t>- с ванными и централизованным горячим водоснабжением</w:t>
            </w:r>
          </w:p>
        </w:tc>
        <w:tc>
          <w:tcPr>
            <w:tcW w:w="170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165</w:t>
            </w:r>
          </w:p>
        </w:tc>
      </w:tr>
      <w:tr w:rsidR="00707D73" w:rsidRPr="00D110FB" w:rsidTr="00707D73">
        <w:trPr>
          <w:trHeight w:val="190"/>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restart"/>
            <w:vAlign w:val="center"/>
          </w:tcPr>
          <w:p w:rsidR="00707D73" w:rsidRPr="00D110FB" w:rsidRDefault="00707D73" w:rsidP="00270C9C">
            <w:pPr>
              <w:pStyle w:val="101"/>
              <w:spacing w:line="276" w:lineRule="auto"/>
              <w:rPr>
                <w:sz w:val="24"/>
                <w:szCs w:val="28"/>
              </w:rPr>
            </w:pPr>
            <w:r w:rsidRPr="00D110FB">
              <w:rPr>
                <w:sz w:val="24"/>
                <w:szCs w:val="28"/>
              </w:rPr>
              <w:t xml:space="preserve">Размер земельного участка для размещения станции очистки воды, </w:t>
            </w:r>
            <w:r w:rsidRPr="00D110FB">
              <w:rPr>
                <w:rFonts w:eastAsia="Calibri"/>
                <w:sz w:val="24"/>
                <w:szCs w:val="28"/>
              </w:rPr>
              <w:t>не более</w:t>
            </w:r>
            <w:r w:rsidRPr="00D110FB">
              <w:rPr>
                <w:rFonts w:eastAsia="Calibri"/>
                <w:sz w:val="24"/>
                <w:szCs w:val="28"/>
                <w:lang w:eastAsia="en-US"/>
              </w:rPr>
              <w:t xml:space="preserve">, </w:t>
            </w:r>
            <w:r w:rsidRPr="00D110FB">
              <w:rPr>
                <w:sz w:val="24"/>
                <w:szCs w:val="28"/>
              </w:rPr>
              <w:t>га</w:t>
            </w:r>
          </w:p>
        </w:tc>
        <w:tc>
          <w:tcPr>
            <w:tcW w:w="170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Производительность,</w:t>
            </w:r>
          </w:p>
          <w:p w:rsidR="00707D73" w:rsidRPr="00D110FB" w:rsidRDefault="00707D73" w:rsidP="00270C9C">
            <w:pPr>
              <w:spacing w:line="276" w:lineRule="auto"/>
              <w:jc w:val="center"/>
              <w:rPr>
                <w:szCs w:val="28"/>
              </w:rPr>
            </w:pPr>
            <w:r w:rsidRPr="00D110FB">
              <w:rPr>
                <w:szCs w:val="28"/>
              </w:rPr>
              <w:t xml:space="preserve"> тыс. куб. м/ </w:t>
            </w:r>
            <w:proofErr w:type="spellStart"/>
            <w:r w:rsidRPr="00D110FB">
              <w:rPr>
                <w:szCs w:val="28"/>
              </w:rPr>
              <w:t>сут</w:t>
            </w:r>
            <w:proofErr w:type="spellEnd"/>
            <w:r w:rsidR="003F091F">
              <w:rPr>
                <w:szCs w:val="28"/>
              </w:rPr>
              <w:t>.</w:t>
            </w:r>
          </w:p>
        </w:tc>
        <w:tc>
          <w:tcPr>
            <w:tcW w:w="1701" w:type="dxa"/>
            <w:tcBorders>
              <w:bottom w:val="single" w:sz="4" w:space="0" w:color="auto"/>
            </w:tcBorders>
            <w:vAlign w:val="center"/>
          </w:tcPr>
          <w:p w:rsidR="00707D73" w:rsidRPr="00D110FB" w:rsidRDefault="00707D73" w:rsidP="00270C9C">
            <w:pPr>
              <w:spacing w:line="276" w:lineRule="auto"/>
              <w:jc w:val="center"/>
              <w:rPr>
                <w:szCs w:val="28"/>
              </w:rPr>
            </w:pPr>
            <w:r w:rsidRPr="00D110FB">
              <w:rPr>
                <w:szCs w:val="28"/>
              </w:rPr>
              <w:t>Размер земельного участка, га</w:t>
            </w:r>
          </w:p>
        </w:tc>
      </w:tr>
      <w:tr w:rsidR="00707D73" w:rsidRPr="00D110FB" w:rsidTr="00707D73">
        <w:trPr>
          <w:trHeight w:val="190"/>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до 0,8</w:t>
            </w: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1</w:t>
            </w:r>
          </w:p>
        </w:tc>
      </w:tr>
      <w:tr w:rsidR="00707D73" w:rsidRPr="00D110FB" w:rsidTr="00707D73">
        <w:trPr>
          <w:trHeight w:val="56"/>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св. 0,8 до 12</w:t>
            </w: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2</w:t>
            </w:r>
          </w:p>
        </w:tc>
      </w:tr>
      <w:tr w:rsidR="00707D73" w:rsidRPr="00D110FB" w:rsidTr="00707D73">
        <w:trPr>
          <w:trHeight w:val="167"/>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св. 12 до 32</w:t>
            </w: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3</w:t>
            </w:r>
          </w:p>
        </w:tc>
      </w:tr>
      <w:tr w:rsidR="00707D73" w:rsidRPr="00D110FB" w:rsidTr="00707D73">
        <w:trPr>
          <w:trHeight w:val="167"/>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св. 32 до 80</w:t>
            </w:r>
          </w:p>
        </w:tc>
        <w:tc>
          <w:tcPr>
            <w:tcW w:w="1701" w:type="dxa"/>
            <w:tcBorders>
              <w:bottom w:val="single" w:sz="4" w:space="0" w:color="auto"/>
            </w:tcBorders>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4</w:t>
            </w:r>
          </w:p>
        </w:tc>
      </w:tr>
      <w:tr w:rsidR="00707D73" w:rsidRPr="00D110FB" w:rsidTr="00707D73">
        <w:trPr>
          <w:trHeight w:val="114"/>
        </w:trPr>
        <w:tc>
          <w:tcPr>
            <w:tcW w:w="1951" w:type="dxa"/>
            <w:vMerge/>
            <w:vAlign w:val="center"/>
          </w:tcPr>
          <w:p w:rsidR="00707D73" w:rsidRPr="00D110FB" w:rsidRDefault="00707D73" w:rsidP="00270C9C">
            <w:pPr>
              <w:spacing w:line="276" w:lineRule="auto"/>
              <w:rPr>
                <w:rFonts w:eastAsia="Calibri"/>
                <w:szCs w:val="28"/>
                <w:lang w:eastAsia="en-US"/>
              </w:rPr>
            </w:pPr>
          </w:p>
        </w:tc>
        <w:tc>
          <w:tcPr>
            <w:tcW w:w="2127" w:type="dxa"/>
            <w:vMerge/>
          </w:tcPr>
          <w:p w:rsidR="00707D73" w:rsidRPr="00D110FB" w:rsidRDefault="00707D73" w:rsidP="00270C9C">
            <w:pPr>
              <w:pStyle w:val="101"/>
              <w:spacing w:line="276" w:lineRule="auto"/>
              <w:rPr>
                <w:sz w:val="24"/>
                <w:szCs w:val="28"/>
              </w:rPr>
            </w:pPr>
          </w:p>
        </w:tc>
        <w:tc>
          <w:tcPr>
            <w:tcW w:w="2268" w:type="dxa"/>
            <w:vMerge/>
            <w:vAlign w:val="center"/>
          </w:tcPr>
          <w:p w:rsidR="00707D73" w:rsidRPr="00D110FB" w:rsidRDefault="00707D73" w:rsidP="00270C9C">
            <w:pPr>
              <w:pStyle w:val="101"/>
              <w:spacing w:line="276" w:lineRule="auto"/>
              <w:rPr>
                <w:sz w:val="24"/>
                <w:szCs w:val="28"/>
              </w:rPr>
            </w:pPr>
          </w:p>
        </w:tc>
        <w:tc>
          <w:tcPr>
            <w:tcW w:w="1701" w:type="dxa"/>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св. 80 до 125</w:t>
            </w:r>
          </w:p>
        </w:tc>
        <w:tc>
          <w:tcPr>
            <w:tcW w:w="1701" w:type="dxa"/>
            <w:vAlign w:val="center"/>
          </w:tcPr>
          <w:p w:rsidR="00707D73" w:rsidRPr="00D110FB" w:rsidRDefault="00707D73" w:rsidP="00270C9C">
            <w:pPr>
              <w:pStyle w:val="101"/>
              <w:spacing w:line="276" w:lineRule="auto"/>
              <w:ind w:left="-108" w:right="-108"/>
              <w:jc w:val="center"/>
              <w:rPr>
                <w:rFonts w:eastAsia="Calibri"/>
                <w:sz w:val="24"/>
                <w:szCs w:val="28"/>
              </w:rPr>
            </w:pPr>
            <w:r w:rsidRPr="00D110FB">
              <w:rPr>
                <w:rFonts w:eastAsia="Calibri"/>
                <w:sz w:val="24"/>
                <w:szCs w:val="28"/>
              </w:rPr>
              <w:t>6</w:t>
            </w:r>
          </w:p>
        </w:tc>
      </w:tr>
      <w:tr w:rsidR="00707D73" w:rsidRPr="00D110FB" w:rsidTr="00707D73">
        <w:tc>
          <w:tcPr>
            <w:tcW w:w="9748" w:type="dxa"/>
            <w:gridSpan w:val="5"/>
          </w:tcPr>
          <w:p w:rsidR="00707D73" w:rsidRPr="0027646D" w:rsidRDefault="00707D73" w:rsidP="005D5AB0">
            <w:pPr>
              <w:spacing w:line="276" w:lineRule="auto"/>
              <w:jc w:val="both"/>
              <w:rPr>
                <w:szCs w:val="28"/>
              </w:rPr>
            </w:pPr>
            <w:r w:rsidRPr="00D110FB">
              <w:t xml:space="preserve">Примечание – 1. </w:t>
            </w:r>
            <w:r w:rsidRPr="00D110FB">
              <w:rPr>
                <w:rFonts w:eastAsia="Calibri"/>
                <w:szCs w:val="28"/>
                <w:lang w:eastAsia="en-US"/>
              </w:rPr>
              <w:t>Показатели максимально допустимого уровня территориальной доступности объектов не нормируются</w:t>
            </w:r>
          </w:p>
        </w:tc>
      </w:tr>
    </w:tbl>
    <w:p w:rsidR="00167EA1" w:rsidRPr="00D110FB" w:rsidRDefault="007B73CE" w:rsidP="00270C9C">
      <w:pPr>
        <w:pStyle w:val="21"/>
        <w:spacing w:before="120" w:after="0" w:line="276" w:lineRule="auto"/>
        <w:ind w:left="1" w:firstLine="708"/>
        <w:jc w:val="both"/>
        <w:rPr>
          <w:b w:val="0"/>
        </w:rPr>
      </w:pPr>
      <w:bookmarkStart w:id="138" w:name="_Toc146142928"/>
      <w:bookmarkStart w:id="139" w:name="_Toc210917410"/>
      <w:r w:rsidRPr="00D110FB">
        <w:rPr>
          <w:b w:val="0"/>
        </w:rPr>
        <w:t>2</w:t>
      </w:r>
      <w:r w:rsidR="00167EA1" w:rsidRPr="00D110FB">
        <w:rPr>
          <w:b w:val="0"/>
        </w:rPr>
        <w:t>.1</w:t>
      </w:r>
      <w:r w:rsidR="00AA6C4E" w:rsidRPr="00D110FB">
        <w:rPr>
          <w:b w:val="0"/>
        </w:rPr>
        <w:t>1</w:t>
      </w:r>
      <w:r w:rsidR="00167EA1"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водоотведения</w:t>
      </w:r>
      <w:bookmarkEnd w:id="138"/>
      <w:bookmarkEnd w:id="139"/>
    </w:p>
    <w:p w:rsidR="00357614" w:rsidRPr="00D110FB" w:rsidRDefault="0064621E"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13</w:t>
      </w:r>
      <w:r w:rsidR="00357614"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00B01FDB" w:rsidRPr="00D110FB">
        <w:rPr>
          <w:b w:val="0"/>
          <w:sz w:val="28"/>
          <w:szCs w:val="28"/>
        </w:rPr>
        <w:t xml:space="preserve"> в области водоотведения</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843"/>
        <w:gridCol w:w="1417"/>
        <w:gridCol w:w="992"/>
        <w:gridCol w:w="851"/>
        <w:gridCol w:w="1276"/>
      </w:tblGrid>
      <w:tr w:rsidR="00707D73" w:rsidRPr="00D110FB" w:rsidTr="00707D73">
        <w:trPr>
          <w:tblHeader/>
        </w:trPr>
        <w:tc>
          <w:tcPr>
            <w:tcW w:w="1668" w:type="dxa"/>
            <w:vAlign w:val="center"/>
          </w:tcPr>
          <w:p w:rsidR="00707D73" w:rsidRPr="00D110FB" w:rsidRDefault="00707D73" w:rsidP="00270C9C">
            <w:pPr>
              <w:spacing w:line="276" w:lineRule="auto"/>
              <w:jc w:val="center"/>
            </w:pPr>
            <w:r w:rsidRPr="00D110FB">
              <w:t>Наименование вида объекта</w:t>
            </w:r>
          </w:p>
        </w:tc>
        <w:tc>
          <w:tcPr>
            <w:tcW w:w="1701" w:type="dxa"/>
          </w:tcPr>
          <w:p w:rsidR="00707D73" w:rsidRPr="00D110FB" w:rsidRDefault="00707D73" w:rsidP="00270C9C">
            <w:pPr>
              <w:spacing w:line="276" w:lineRule="auto"/>
              <w:jc w:val="center"/>
            </w:pPr>
            <w:r w:rsidRPr="00D110FB">
              <w:t>Тип расчетного показателя</w:t>
            </w:r>
          </w:p>
        </w:tc>
        <w:tc>
          <w:tcPr>
            <w:tcW w:w="1843" w:type="dxa"/>
            <w:vAlign w:val="center"/>
          </w:tcPr>
          <w:p w:rsidR="00707D73" w:rsidRPr="00D110FB" w:rsidRDefault="00707D73" w:rsidP="00270C9C">
            <w:pPr>
              <w:spacing w:line="276" w:lineRule="auto"/>
              <w:jc w:val="center"/>
            </w:pPr>
            <w:r w:rsidRPr="00D110FB">
              <w:t>Наименование нормируемого расчетного показателя, единица измерения</w:t>
            </w:r>
          </w:p>
        </w:tc>
        <w:tc>
          <w:tcPr>
            <w:tcW w:w="4536" w:type="dxa"/>
            <w:gridSpan w:val="4"/>
            <w:tcBorders>
              <w:right w:val="single" w:sz="4" w:space="0" w:color="auto"/>
            </w:tcBorders>
            <w:vAlign w:val="center"/>
          </w:tcPr>
          <w:p w:rsidR="00707D73" w:rsidRPr="00D110FB" w:rsidRDefault="00707D73" w:rsidP="00270C9C">
            <w:pPr>
              <w:spacing w:line="276" w:lineRule="auto"/>
              <w:jc w:val="center"/>
            </w:pPr>
            <w:r w:rsidRPr="00D110FB">
              <w:t>Значение расчетного показателя</w:t>
            </w:r>
          </w:p>
        </w:tc>
      </w:tr>
      <w:tr w:rsidR="00707D73" w:rsidRPr="00D110FB" w:rsidTr="00707D73">
        <w:trPr>
          <w:trHeight w:val="1397"/>
        </w:trPr>
        <w:tc>
          <w:tcPr>
            <w:tcW w:w="1668" w:type="dxa"/>
            <w:vMerge w:val="restart"/>
          </w:tcPr>
          <w:p w:rsidR="00707D73" w:rsidRPr="00D110FB" w:rsidRDefault="00707D73" w:rsidP="00270C9C">
            <w:pPr>
              <w:pStyle w:val="101"/>
              <w:spacing w:line="276" w:lineRule="auto"/>
              <w:rPr>
                <w:rFonts w:eastAsia="Calibri"/>
                <w:sz w:val="24"/>
                <w:lang w:eastAsia="en-US"/>
              </w:rPr>
            </w:pPr>
            <w:r w:rsidRPr="00D110FB">
              <w:rPr>
                <w:sz w:val="24"/>
              </w:rPr>
              <w:t>Очистные сооружения (КОС)</w:t>
            </w:r>
            <w:r w:rsidRPr="00D110FB">
              <w:rPr>
                <w:rFonts w:eastAsia="Calibri"/>
                <w:sz w:val="24"/>
                <w:lang w:eastAsia="en-US"/>
              </w:rPr>
              <w:t>.</w:t>
            </w:r>
          </w:p>
          <w:p w:rsidR="00707D73" w:rsidRPr="00D110FB" w:rsidRDefault="00707D73" w:rsidP="00270C9C">
            <w:pPr>
              <w:pStyle w:val="101"/>
              <w:spacing w:line="276" w:lineRule="auto"/>
              <w:rPr>
                <w:sz w:val="24"/>
              </w:rPr>
            </w:pPr>
            <w:r w:rsidRPr="00D110FB">
              <w:rPr>
                <w:sz w:val="24"/>
              </w:rPr>
              <w:t>Канализацио</w:t>
            </w:r>
            <w:r w:rsidRPr="00D110FB">
              <w:rPr>
                <w:sz w:val="24"/>
              </w:rPr>
              <w:lastRenderedPageBreak/>
              <w:t>нная насосная станция (КНС).</w:t>
            </w:r>
          </w:p>
          <w:p w:rsidR="00707D73" w:rsidRPr="00D110FB" w:rsidRDefault="00707D73" w:rsidP="00270C9C">
            <w:pPr>
              <w:pStyle w:val="101"/>
              <w:spacing w:line="276" w:lineRule="auto"/>
              <w:rPr>
                <w:sz w:val="24"/>
              </w:rPr>
            </w:pPr>
            <w:r w:rsidRPr="00D110FB">
              <w:rPr>
                <w:sz w:val="24"/>
              </w:rPr>
              <w:t>Канализация самотечная.</w:t>
            </w:r>
          </w:p>
          <w:p w:rsidR="00707D73" w:rsidRPr="00D110FB" w:rsidRDefault="00707D73" w:rsidP="002A251C">
            <w:pPr>
              <w:pStyle w:val="101"/>
              <w:spacing w:line="276" w:lineRule="auto"/>
              <w:rPr>
                <w:sz w:val="24"/>
              </w:rPr>
            </w:pPr>
            <w:r w:rsidRPr="00D110FB">
              <w:rPr>
                <w:sz w:val="24"/>
              </w:rPr>
              <w:t>Канализация напорная</w:t>
            </w:r>
            <w:r w:rsidR="007129F9" w:rsidRPr="00D110FB">
              <w:rPr>
                <w:sz w:val="24"/>
              </w:rPr>
              <w:t>.</w:t>
            </w:r>
            <w:r w:rsidRPr="00D110FB">
              <w:rPr>
                <w:sz w:val="24"/>
              </w:rPr>
              <w:t xml:space="preserve"> </w:t>
            </w:r>
          </w:p>
          <w:p w:rsidR="00707D73" w:rsidRPr="00D110FB" w:rsidRDefault="00707D73" w:rsidP="002A251C">
            <w:pPr>
              <w:pStyle w:val="101"/>
              <w:spacing w:line="276" w:lineRule="auto"/>
              <w:rPr>
                <w:sz w:val="24"/>
              </w:rPr>
            </w:pPr>
            <w:r w:rsidRPr="00D110FB">
              <w:rPr>
                <w:rFonts w:eastAsia="Calibri"/>
                <w:sz w:val="24"/>
                <w:szCs w:val="28"/>
                <w:lang w:eastAsia="en-US"/>
              </w:rPr>
              <w:t xml:space="preserve">Сливная станция </w:t>
            </w:r>
            <w:r w:rsidRPr="00D110FB">
              <w:rPr>
                <w:sz w:val="24"/>
              </w:rPr>
              <w:t>[2]</w:t>
            </w:r>
          </w:p>
        </w:tc>
        <w:tc>
          <w:tcPr>
            <w:tcW w:w="1701" w:type="dxa"/>
            <w:vMerge w:val="restart"/>
          </w:tcPr>
          <w:p w:rsidR="00707D73" w:rsidRPr="00D110FB" w:rsidRDefault="00707D73" w:rsidP="00270C9C">
            <w:pPr>
              <w:pStyle w:val="101"/>
              <w:spacing w:line="276" w:lineRule="auto"/>
              <w:rPr>
                <w:sz w:val="24"/>
              </w:rPr>
            </w:pPr>
            <w:r w:rsidRPr="00D110FB">
              <w:rPr>
                <w:sz w:val="24"/>
              </w:rPr>
              <w:lastRenderedPageBreak/>
              <w:t xml:space="preserve">Расчетный показатель минимально допустимого </w:t>
            </w:r>
            <w:r w:rsidRPr="00D110FB">
              <w:rPr>
                <w:sz w:val="24"/>
              </w:rPr>
              <w:lastRenderedPageBreak/>
              <w:t>уровня обеспеченности</w:t>
            </w:r>
          </w:p>
        </w:tc>
        <w:tc>
          <w:tcPr>
            <w:tcW w:w="1843" w:type="dxa"/>
            <w:vAlign w:val="center"/>
          </w:tcPr>
          <w:p w:rsidR="00707D73" w:rsidRPr="00D110FB" w:rsidRDefault="00707D73" w:rsidP="00270C9C">
            <w:pPr>
              <w:pStyle w:val="101"/>
              <w:spacing w:line="276" w:lineRule="auto"/>
              <w:rPr>
                <w:rFonts w:eastAsia="Calibri"/>
                <w:sz w:val="24"/>
                <w:lang w:eastAsia="en-US"/>
              </w:rPr>
            </w:pPr>
            <w:r w:rsidRPr="00D110FB">
              <w:rPr>
                <w:sz w:val="24"/>
              </w:rPr>
              <w:lastRenderedPageBreak/>
              <w:t xml:space="preserve">Показатель удельного водоотведения, л/ </w:t>
            </w:r>
            <w:proofErr w:type="spellStart"/>
            <w:r w:rsidRPr="00D110FB">
              <w:rPr>
                <w:sz w:val="24"/>
              </w:rPr>
              <w:t>сут</w:t>
            </w:r>
            <w:proofErr w:type="spellEnd"/>
            <w:r w:rsidR="00C021C7" w:rsidRPr="00D110FB">
              <w:rPr>
                <w:sz w:val="24"/>
              </w:rPr>
              <w:t>.</w:t>
            </w:r>
            <w:r w:rsidRPr="00D110FB">
              <w:rPr>
                <w:sz w:val="24"/>
              </w:rPr>
              <w:t xml:space="preserve"> на </w:t>
            </w:r>
            <w:r w:rsidRPr="00D110FB">
              <w:rPr>
                <w:sz w:val="24"/>
              </w:rPr>
              <w:lastRenderedPageBreak/>
              <w:t>человека</w:t>
            </w:r>
          </w:p>
        </w:tc>
        <w:tc>
          <w:tcPr>
            <w:tcW w:w="4536" w:type="dxa"/>
            <w:gridSpan w:val="4"/>
            <w:vAlign w:val="center"/>
          </w:tcPr>
          <w:p w:rsidR="00707D73" w:rsidRPr="00D110FB" w:rsidRDefault="00707D73" w:rsidP="00270C9C">
            <w:pPr>
              <w:spacing w:line="276" w:lineRule="auto"/>
              <w:jc w:val="center"/>
            </w:pPr>
            <w:r w:rsidRPr="00D110FB">
              <w:lastRenderedPageBreak/>
              <w:t>равен показателю удельного водопотребления [1]</w:t>
            </w:r>
          </w:p>
        </w:tc>
      </w:tr>
      <w:tr w:rsidR="00707D73" w:rsidRPr="00D110FB" w:rsidTr="00707D73">
        <w:trPr>
          <w:trHeight w:val="339"/>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spacing w:line="276" w:lineRule="auto"/>
              <w:rPr>
                <w:rFonts w:eastAsia="Calibri"/>
                <w:lang w:eastAsia="en-US"/>
              </w:rPr>
            </w:pPr>
          </w:p>
        </w:tc>
        <w:tc>
          <w:tcPr>
            <w:tcW w:w="1843" w:type="dxa"/>
            <w:vMerge w:val="restart"/>
          </w:tcPr>
          <w:p w:rsidR="00707D73" w:rsidRPr="00D110FB" w:rsidRDefault="00707D73" w:rsidP="00270C9C">
            <w:pPr>
              <w:spacing w:line="276" w:lineRule="auto"/>
              <w:rPr>
                <w:rFonts w:eastAsia="Calibri"/>
                <w:lang w:eastAsia="en-US"/>
              </w:rPr>
            </w:pPr>
            <w:r w:rsidRPr="00D110FB">
              <w:rPr>
                <w:rFonts w:eastAsia="Calibri"/>
                <w:lang w:eastAsia="en-US"/>
              </w:rPr>
              <w:t xml:space="preserve">Размер земельного участка для размещения очистных сооружений канализации, </w:t>
            </w:r>
          </w:p>
          <w:p w:rsidR="00707D73" w:rsidRPr="00D110FB" w:rsidRDefault="00707D73" w:rsidP="00270C9C">
            <w:pPr>
              <w:spacing w:line="276" w:lineRule="auto"/>
              <w:rPr>
                <w:rFonts w:eastAsia="Calibri"/>
                <w:lang w:eastAsia="en-US"/>
              </w:rPr>
            </w:pPr>
            <w:r w:rsidRPr="00D110FB">
              <w:rPr>
                <w:rFonts w:eastAsia="Calibri"/>
              </w:rPr>
              <w:t>не более</w:t>
            </w:r>
            <w:r w:rsidRPr="00D110FB">
              <w:rPr>
                <w:rFonts w:eastAsia="Calibri"/>
                <w:lang w:eastAsia="en-US"/>
              </w:rPr>
              <w:t>, га</w:t>
            </w:r>
          </w:p>
        </w:tc>
        <w:tc>
          <w:tcPr>
            <w:tcW w:w="1417" w:type="dxa"/>
            <w:vMerge w:val="restart"/>
            <w:vAlign w:val="center"/>
          </w:tcPr>
          <w:p w:rsidR="00707D73" w:rsidRPr="00D110FB" w:rsidRDefault="00707D73" w:rsidP="002A251C">
            <w:pPr>
              <w:spacing w:line="276" w:lineRule="auto"/>
              <w:ind w:left="-108" w:right="33"/>
              <w:jc w:val="center"/>
              <w:rPr>
                <w:rFonts w:eastAsia="Calibri"/>
                <w:lang w:eastAsia="en-US"/>
              </w:rPr>
            </w:pPr>
            <w:r w:rsidRPr="00D110FB">
              <w:rPr>
                <w:rFonts w:eastAsia="Calibri"/>
                <w:lang w:eastAsia="en-US"/>
              </w:rPr>
              <w:t>Производительность,</w:t>
            </w:r>
          </w:p>
          <w:p w:rsidR="00707D73" w:rsidRPr="00D110FB" w:rsidRDefault="00707D73" w:rsidP="00270C9C">
            <w:pPr>
              <w:spacing w:line="276" w:lineRule="auto"/>
              <w:ind w:left="-108" w:right="-108"/>
              <w:jc w:val="center"/>
              <w:rPr>
                <w:rFonts w:eastAsia="Calibri"/>
                <w:lang w:eastAsia="en-US"/>
              </w:rPr>
            </w:pPr>
            <w:r w:rsidRPr="00D110FB">
              <w:rPr>
                <w:rFonts w:eastAsia="Calibri"/>
                <w:lang w:eastAsia="en-US"/>
              </w:rPr>
              <w:t>тыс. куб. м в сутки</w:t>
            </w:r>
          </w:p>
        </w:tc>
        <w:tc>
          <w:tcPr>
            <w:tcW w:w="3119" w:type="dxa"/>
            <w:gridSpan w:val="3"/>
            <w:vAlign w:val="center"/>
          </w:tcPr>
          <w:p w:rsidR="00707D73" w:rsidRPr="00D110FB" w:rsidRDefault="00707D73" w:rsidP="002A251C">
            <w:pPr>
              <w:spacing w:line="276" w:lineRule="auto"/>
              <w:ind w:left="-108" w:right="-108"/>
              <w:jc w:val="center"/>
            </w:pPr>
            <w:r w:rsidRPr="00D110FB">
              <w:t>Размер земельного участка</w:t>
            </w:r>
          </w:p>
        </w:tc>
      </w:tr>
      <w:tr w:rsidR="00707D73" w:rsidRPr="00D110FB" w:rsidTr="00707D73">
        <w:trPr>
          <w:trHeight w:val="1721"/>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spacing w:line="276" w:lineRule="auto"/>
              <w:rPr>
                <w:rFonts w:eastAsia="Calibri"/>
                <w:lang w:eastAsia="en-US"/>
              </w:rPr>
            </w:pPr>
          </w:p>
        </w:tc>
        <w:tc>
          <w:tcPr>
            <w:tcW w:w="1843" w:type="dxa"/>
            <w:vMerge/>
          </w:tcPr>
          <w:p w:rsidR="00707D73" w:rsidRPr="00D110FB" w:rsidRDefault="00707D73" w:rsidP="00270C9C">
            <w:pPr>
              <w:spacing w:line="276" w:lineRule="auto"/>
              <w:rPr>
                <w:rFonts w:eastAsia="Calibri"/>
                <w:lang w:eastAsia="en-US"/>
              </w:rPr>
            </w:pPr>
          </w:p>
        </w:tc>
        <w:tc>
          <w:tcPr>
            <w:tcW w:w="1417" w:type="dxa"/>
            <w:vMerge/>
            <w:vAlign w:val="center"/>
          </w:tcPr>
          <w:p w:rsidR="00707D73" w:rsidRPr="00D110FB" w:rsidRDefault="00707D73" w:rsidP="002A251C">
            <w:pPr>
              <w:spacing w:line="276" w:lineRule="auto"/>
              <w:ind w:left="-108" w:right="33"/>
              <w:jc w:val="center"/>
              <w:rPr>
                <w:rFonts w:eastAsia="Calibri"/>
                <w:lang w:eastAsia="en-US"/>
              </w:rPr>
            </w:pPr>
          </w:p>
        </w:tc>
        <w:tc>
          <w:tcPr>
            <w:tcW w:w="992" w:type="dxa"/>
            <w:vAlign w:val="center"/>
          </w:tcPr>
          <w:p w:rsidR="00707D73" w:rsidRPr="00D110FB" w:rsidRDefault="00707D73" w:rsidP="00270C9C">
            <w:pPr>
              <w:spacing w:line="276" w:lineRule="auto"/>
              <w:ind w:left="-108" w:right="-108"/>
              <w:jc w:val="center"/>
            </w:pPr>
            <w:r w:rsidRPr="00D110FB">
              <w:t xml:space="preserve">очистных сооружений </w:t>
            </w:r>
          </w:p>
        </w:tc>
        <w:tc>
          <w:tcPr>
            <w:tcW w:w="851" w:type="dxa"/>
            <w:vAlign w:val="center"/>
          </w:tcPr>
          <w:p w:rsidR="00707D73" w:rsidRPr="00D110FB" w:rsidRDefault="00707D73" w:rsidP="00270C9C">
            <w:pPr>
              <w:spacing w:line="276" w:lineRule="auto"/>
              <w:ind w:left="-108" w:right="-108"/>
              <w:jc w:val="center"/>
            </w:pPr>
            <w:r w:rsidRPr="00D110FB">
              <w:t>иловых площадок</w:t>
            </w:r>
          </w:p>
        </w:tc>
        <w:tc>
          <w:tcPr>
            <w:tcW w:w="1276" w:type="dxa"/>
            <w:vAlign w:val="center"/>
          </w:tcPr>
          <w:p w:rsidR="00707D73" w:rsidRPr="00D110FB" w:rsidRDefault="00707D73" w:rsidP="00270C9C">
            <w:pPr>
              <w:spacing w:line="276" w:lineRule="auto"/>
              <w:ind w:left="-108" w:right="-108"/>
              <w:jc w:val="center"/>
            </w:pPr>
            <w:r w:rsidRPr="00D110FB">
              <w:t>биологических прудов глубокой очистки сточных вод</w:t>
            </w:r>
          </w:p>
        </w:tc>
      </w:tr>
      <w:tr w:rsidR="00707D73" w:rsidRPr="00D110FB" w:rsidTr="00707D73">
        <w:trPr>
          <w:trHeight w:val="250"/>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70C9C">
            <w:pPr>
              <w:pStyle w:val="101"/>
              <w:spacing w:line="276" w:lineRule="auto"/>
              <w:ind w:left="-108" w:right="-108"/>
              <w:jc w:val="center"/>
              <w:rPr>
                <w:rFonts w:eastAsia="Calibri"/>
                <w:sz w:val="24"/>
                <w:lang w:eastAsia="en-US"/>
              </w:rPr>
            </w:pPr>
            <w:r w:rsidRPr="00D110FB">
              <w:rPr>
                <w:rFonts w:eastAsia="Calibri"/>
                <w:sz w:val="24"/>
                <w:lang w:eastAsia="en-US"/>
              </w:rPr>
              <w:t>до 0,1</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0,1</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r>
      <w:tr w:rsidR="00707D73" w:rsidRPr="00D110FB" w:rsidTr="00707D73">
        <w:trPr>
          <w:trHeight w:val="250"/>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pStyle w:val="101"/>
              <w:spacing w:line="276" w:lineRule="auto"/>
              <w:ind w:left="-108" w:right="-108"/>
              <w:jc w:val="center"/>
              <w:rPr>
                <w:rFonts w:eastAsia="Calibri"/>
                <w:sz w:val="24"/>
                <w:lang w:eastAsia="en-US"/>
              </w:rPr>
            </w:pPr>
            <w:r w:rsidRPr="00D110FB">
              <w:rPr>
                <w:rFonts w:eastAsia="Calibri"/>
                <w:sz w:val="24"/>
                <w:lang w:eastAsia="en-US"/>
              </w:rPr>
              <w:t>св. 0,1 до 0,2</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0,25</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r>
      <w:tr w:rsidR="00707D73" w:rsidRPr="00D110FB" w:rsidTr="00707D73">
        <w:trPr>
          <w:trHeight w:val="206"/>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pStyle w:val="101"/>
              <w:spacing w:line="276" w:lineRule="auto"/>
              <w:ind w:left="-108" w:right="-108"/>
              <w:jc w:val="center"/>
              <w:rPr>
                <w:rFonts w:eastAsia="Calibri"/>
                <w:sz w:val="24"/>
                <w:lang w:eastAsia="en-US"/>
              </w:rPr>
            </w:pPr>
            <w:r w:rsidRPr="00D110FB">
              <w:rPr>
                <w:rFonts w:eastAsia="Calibri"/>
                <w:sz w:val="24"/>
                <w:lang w:eastAsia="en-US"/>
              </w:rPr>
              <w:t>св. 0,2 до 0,4</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0,4</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r>
      <w:tr w:rsidR="00707D73" w:rsidRPr="00D110FB" w:rsidTr="00707D73">
        <w:trPr>
          <w:trHeight w:val="213"/>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pStyle w:val="101"/>
              <w:spacing w:line="276" w:lineRule="auto"/>
              <w:ind w:left="-108" w:right="-108"/>
              <w:jc w:val="center"/>
              <w:rPr>
                <w:rFonts w:eastAsia="Calibri"/>
                <w:sz w:val="24"/>
                <w:lang w:eastAsia="en-US"/>
              </w:rPr>
            </w:pPr>
            <w:r w:rsidRPr="00D110FB">
              <w:rPr>
                <w:rFonts w:eastAsia="Calibri"/>
                <w:sz w:val="24"/>
                <w:lang w:eastAsia="en-US"/>
              </w:rPr>
              <w:t>св. 0,4 до 0,8</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0,8</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r>
      <w:tr w:rsidR="00707D73" w:rsidRPr="00D110FB" w:rsidTr="00707D73">
        <w:trPr>
          <w:trHeight w:val="250"/>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pStyle w:val="101"/>
              <w:spacing w:line="276" w:lineRule="auto"/>
              <w:ind w:left="-108" w:right="-108"/>
              <w:jc w:val="center"/>
              <w:rPr>
                <w:rFonts w:eastAsia="Calibri"/>
                <w:sz w:val="24"/>
                <w:lang w:eastAsia="en-US"/>
              </w:rPr>
            </w:pPr>
            <w:r w:rsidRPr="00D110FB">
              <w:rPr>
                <w:rFonts w:eastAsia="Calibri"/>
                <w:sz w:val="24"/>
                <w:lang w:eastAsia="en-US"/>
              </w:rPr>
              <w:t>св. 0,7 до 17</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4</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3</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3</w:t>
            </w:r>
          </w:p>
        </w:tc>
      </w:tr>
      <w:tr w:rsidR="00707D73" w:rsidRPr="00D110FB" w:rsidTr="00707D73">
        <w:trPr>
          <w:trHeight w:val="250"/>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pStyle w:val="101"/>
              <w:spacing w:line="276" w:lineRule="auto"/>
              <w:ind w:left="-108" w:right="-108"/>
              <w:jc w:val="center"/>
              <w:rPr>
                <w:rFonts w:eastAsia="Calibri"/>
                <w:sz w:val="24"/>
                <w:lang w:eastAsia="en-US"/>
              </w:rPr>
            </w:pPr>
            <w:r w:rsidRPr="00D110FB">
              <w:rPr>
                <w:rFonts w:eastAsia="Calibri"/>
                <w:sz w:val="24"/>
                <w:lang w:eastAsia="en-US"/>
              </w:rPr>
              <w:t>св. 17 до 40</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6</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9</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6</w:t>
            </w:r>
          </w:p>
        </w:tc>
      </w:tr>
      <w:tr w:rsidR="00707D73" w:rsidRPr="00D110FB" w:rsidTr="00707D73">
        <w:trPr>
          <w:trHeight w:val="243"/>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spacing w:line="276" w:lineRule="auto"/>
              <w:ind w:left="-108" w:right="-108"/>
              <w:jc w:val="center"/>
              <w:rPr>
                <w:rFonts w:eastAsia="Calibri"/>
                <w:lang w:eastAsia="en-US"/>
              </w:rPr>
            </w:pPr>
            <w:r w:rsidRPr="00D110FB">
              <w:rPr>
                <w:rFonts w:eastAsia="Calibri"/>
                <w:lang w:eastAsia="en-US"/>
              </w:rPr>
              <w:t>св. 40 до 130</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12</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25</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20</w:t>
            </w:r>
          </w:p>
        </w:tc>
      </w:tr>
      <w:tr w:rsidR="00707D73" w:rsidRPr="00D110FB" w:rsidTr="00707D73">
        <w:trPr>
          <w:trHeight w:val="243"/>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spacing w:line="276" w:lineRule="auto"/>
              <w:ind w:left="-108" w:right="-108"/>
              <w:jc w:val="center"/>
              <w:rPr>
                <w:rFonts w:eastAsia="Calibri"/>
                <w:lang w:eastAsia="en-US"/>
              </w:rPr>
            </w:pPr>
            <w:r w:rsidRPr="00D110FB">
              <w:rPr>
                <w:rFonts w:eastAsia="Calibri"/>
                <w:lang w:eastAsia="en-US"/>
              </w:rPr>
              <w:t>св. 130 до 175</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14</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30</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30</w:t>
            </w:r>
          </w:p>
        </w:tc>
      </w:tr>
      <w:tr w:rsidR="00707D73" w:rsidRPr="00D110FB" w:rsidTr="00707D73">
        <w:trPr>
          <w:trHeight w:val="243"/>
        </w:trPr>
        <w:tc>
          <w:tcPr>
            <w:tcW w:w="1668" w:type="dxa"/>
            <w:vMerge/>
            <w:vAlign w:val="center"/>
          </w:tcPr>
          <w:p w:rsidR="00707D73" w:rsidRPr="00D110FB" w:rsidRDefault="00707D73" w:rsidP="00270C9C">
            <w:pPr>
              <w:spacing w:line="276" w:lineRule="auto"/>
            </w:pPr>
          </w:p>
        </w:tc>
        <w:tc>
          <w:tcPr>
            <w:tcW w:w="1701" w:type="dxa"/>
            <w:vMerge/>
          </w:tcPr>
          <w:p w:rsidR="00707D73" w:rsidRPr="00D110FB" w:rsidRDefault="00707D73" w:rsidP="00270C9C">
            <w:pPr>
              <w:pStyle w:val="101"/>
              <w:spacing w:line="276" w:lineRule="auto"/>
              <w:jc w:val="center"/>
              <w:rPr>
                <w:rFonts w:eastAsia="Calibri"/>
                <w:sz w:val="24"/>
                <w:lang w:eastAsia="en-US"/>
              </w:rPr>
            </w:pPr>
          </w:p>
        </w:tc>
        <w:tc>
          <w:tcPr>
            <w:tcW w:w="1843" w:type="dxa"/>
            <w:vMerge/>
            <w:vAlign w:val="center"/>
          </w:tcPr>
          <w:p w:rsidR="00707D73" w:rsidRPr="00D110FB" w:rsidRDefault="00707D73" w:rsidP="00270C9C">
            <w:pPr>
              <w:pStyle w:val="101"/>
              <w:spacing w:line="276" w:lineRule="auto"/>
              <w:jc w:val="center"/>
              <w:rPr>
                <w:rFonts w:eastAsia="Calibri"/>
                <w:sz w:val="24"/>
                <w:lang w:eastAsia="en-US"/>
              </w:rPr>
            </w:pPr>
          </w:p>
        </w:tc>
        <w:tc>
          <w:tcPr>
            <w:tcW w:w="1417" w:type="dxa"/>
            <w:vAlign w:val="center"/>
          </w:tcPr>
          <w:p w:rsidR="00707D73" w:rsidRPr="00D110FB" w:rsidRDefault="00707D73" w:rsidP="002A251C">
            <w:pPr>
              <w:spacing w:line="276" w:lineRule="auto"/>
              <w:ind w:left="-108" w:right="-108"/>
              <w:jc w:val="center"/>
              <w:rPr>
                <w:rFonts w:eastAsia="Calibri"/>
                <w:lang w:eastAsia="en-US"/>
              </w:rPr>
            </w:pPr>
            <w:r w:rsidRPr="00D110FB">
              <w:rPr>
                <w:rFonts w:eastAsia="Calibri"/>
                <w:lang w:eastAsia="en-US"/>
              </w:rPr>
              <w:t>св. 175 до 280</w:t>
            </w:r>
          </w:p>
        </w:tc>
        <w:tc>
          <w:tcPr>
            <w:tcW w:w="992"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18</w:t>
            </w:r>
          </w:p>
        </w:tc>
        <w:tc>
          <w:tcPr>
            <w:tcW w:w="851"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55</w:t>
            </w:r>
          </w:p>
        </w:tc>
        <w:tc>
          <w:tcPr>
            <w:tcW w:w="1276" w:type="dxa"/>
            <w:vAlign w:val="center"/>
          </w:tcPr>
          <w:p w:rsidR="00707D73" w:rsidRPr="00D110FB" w:rsidRDefault="00707D73" w:rsidP="00270C9C">
            <w:pPr>
              <w:spacing w:line="276" w:lineRule="auto"/>
              <w:jc w:val="center"/>
              <w:rPr>
                <w:rFonts w:eastAsia="Calibri"/>
                <w:lang w:eastAsia="en-US"/>
              </w:rPr>
            </w:pPr>
            <w:r w:rsidRPr="00D110FB">
              <w:rPr>
                <w:rFonts w:eastAsia="Calibri"/>
                <w:lang w:eastAsia="en-US"/>
              </w:rPr>
              <w:t>-</w:t>
            </w:r>
          </w:p>
        </w:tc>
      </w:tr>
      <w:tr w:rsidR="00707D73" w:rsidRPr="00D110FB" w:rsidTr="00707D73">
        <w:tc>
          <w:tcPr>
            <w:tcW w:w="9748" w:type="dxa"/>
            <w:gridSpan w:val="7"/>
          </w:tcPr>
          <w:p w:rsidR="00707D73" w:rsidRPr="00D110FB" w:rsidRDefault="00707D73" w:rsidP="00270C9C">
            <w:pPr>
              <w:spacing w:line="276" w:lineRule="auto"/>
              <w:jc w:val="both"/>
            </w:pPr>
            <w:r w:rsidRPr="00D110FB">
              <w:t xml:space="preserve">Примечания: </w:t>
            </w:r>
          </w:p>
          <w:p w:rsidR="00707D73" w:rsidRPr="00D110FB" w:rsidRDefault="00707D73" w:rsidP="009E1236">
            <w:pPr>
              <w:numPr>
                <w:ilvl w:val="0"/>
                <w:numId w:val="20"/>
              </w:numPr>
              <w:spacing w:line="276" w:lineRule="auto"/>
              <w:ind w:left="313" w:hanging="284"/>
              <w:jc w:val="both"/>
              <w:rPr>
                <w:rFonts w:eastAsia="Calibri"/>
                <w:lang w:eastAsia="en-US"/>
              </w:rPr>
            </w:pPr>
            <w:r w:rsidRPr="00D110FB">
              <w:rPr>
                <w:rFonts w:eastAsia="Calibri"/>
                <w:lang w:eastAsia="en-US"/>
              </w:rPr>
              <w:t>Значение расчетного показателя необходимо принимать в соответствии с Таблицей 12 настоящих МНГП города Рязани.</w:t>
            </w:r>
          </w:p>
          <w:p w:rsidR="00707D73" w:rsidRPr="00D110FB" w:rsidRDefault="00707D73" w:rsidP="009E1236">
            <w:pPr>
              <w:numPr>
                <w:ilvl w:val="0"/>
                <w:numId w:val="20"/>
              </w:numPr>
              <w:spacing w:line="276" w:lineRule="auto"/>
              <w:ind w:left="313" w:hanging="284"/>
              <w:jc w:val="both"/>
            </w:pPr>
            <w:r w:rsidRPr="00D110FB">
              <w:rPr>
                <w:rFonts w:eastAsia="Calibri"/>
                <w:lang w:eastAsia="en-US"/>
              </w:rPr>
              <w:t>Показатели максимально допустимого уровня территориальной доступности объектов не нормируются</w:t>
            </w:r>
            <w:r w:rsidR="00C021C7" w:rsidRPr="00D110FB">
              <w:rPr>
                <w:rFonts w:eastAsia="Calibri"/>
                <w:lang w:eastAsia="en-US"/>
              </w:rPr>
              <w:t>.</w:t>
            </w:r>
          </w:p>
        </w:tc>
      </w:tr>
    </w:tbl>
    <w:p w:rsidR="00163876" w:rsidRPr="00D110FB" w:rsidRDefault="00163876" w:rsidP="00A2484C">
      <w:pPr>
        <w:pStyle w:val="21"/>
        <w:spacing w:before="120" w:after="0" w:line="276" w:lineRule="auto"/>
        <w:ind w:left="1" w:firstLine="708"/>
        <w:jc w:val="both"/>
        <w:rPr>
          <w:b w:val="0"/>
        </w:rPr>
      </w:pPr>
      <w:bookmarkStart w:id="140" w:name="_Toc459302276"/>
      <w:bookmarkStart w:id="141" w:name="_Toc459308313"/>
      <w:bookmarkStart w:id="142" w:name="_Toc459308667"/>
      <w:bookmarkStart w:id="143" w:name="_Toc459308841"/>
      <w:bookmarkStart w:id="144" w:name="_Toc459308984"/>
      <w:bookmarkStart w:id="145" w:name="_Toc146142929"/>
      <w:bookmarkStart w:id="146" w:name="_Toc210917411"/>
      <w:bookmarkStart w:id="147" w:name="_Toc458948949"/>
      <w:bookmarkStart w:id="148" w:name="_Toc458969803"/>
      <w:bookmarkStart w:id="149" w:name="_Toc458969861"/>
      <w:bookmarkStart w:id="150" w:name="_Toc459029082"/>
      <w:bookmarkStart w:id="151" w:name="_Toc459035972"/>
      <w:bookmarkStart w:id="152" w:name="_Toc459036801"/>
      <w:bookmarkStart w:id="153" w:name="_Toc459042171"/>
      <w:bookmarkStart w:id="154" w:name="_Toc459044643"/>
      <w:bookmarkStart w:id="155" w:name="_Toc459050742"/>
      <w:bookmarkStart w:id="156" w:name="_Toc459051312"/>
      <w:bookmarkStart w:id="157" w:name="_Toc459052262"/>
      <w:bookmarkStart w:id="158" w:name="_Toc459054193"/>
      <w:bookmarkStart w:id="159" w:name="_Toc459055003"/>
      <w:bookmarkStart w:id="160" w:name="_Toc459130828"/>
      <w:bookmarkStart w:id="161" w:name="_Toc459199930"/>
      <w:bookmarkStart w:id="162" w:name="_Toc459202041"/>
      <w:bookmarkStart w:id="163" w:name="_Toc459132861"/>
      <w:bookmarkStart w:id="164" w:name="_Toc459140624"/>
      <w:bookmarkStart w:id="165" w:name="_Toc459141265"/>
      <w:bookmarkStart w:id="166" w:name="_Toc459202466"/>
      <w:bookmarkEnd w:id="140"/>
      <w:bookmarkEnd w:id="141"/>
      <w:bookmarkEnd w:id="142"/>
      <w:bookmarkEnd w:id="143"/>
      <w:bookmarkEnd w:id="144"/>
      <w:r w:rsidRPr="00D110FB">
        <w:rPr>
          <w:b w:val="0"/>
        </w:rPr>
        <w:t>2.1</w:t>
      </w:r>
      <w:r w:rsidR="00AA6C4E" w:rsidRPr="00D110FB">
        <w:rPr>
          <w:b w:val="0"/>
        </w:rPr>
        <w:t>2</w:t>
      </w:r>
      <w:r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Pr="00D110FB">
        <w:rPr>
          <w:b w:val="0"/>
        </w:rPr>
        <w:t xml:space="preserve"> в области связи и информатизации</w:t>
      </w:r>
      <w:bookmarkEnd w:id="145"/>
      <w:bookmarkEnd w:id="146"/>
    </w:p>
    <w:p w:rsidR="00163876" w:rsidRPr="00D110FB" w:rsidRDefault="00163876"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14</w:t>
      </w:r>
      <w:r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Pr="00D110FB">
        <w:rPr>
          <w:b w:val="0"/>
          <w:sz w:val="28"/>
          <w:szCs w:val="28"/>
        </w:rPr>
        <w:t xml:space="preserve"> в области связи и информатизации</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7"/>
        <w:gridCol w:w="2667"/>
        <w:gridCol w:w="3126"/>
        <w:gridCol w:w="1944"/>
      </w:tblGrid>
      <w:tr w:rsidR="00707D73" w:rsidRPr="00D110FB" w:rsidTr="00707D73">
        <w:trPr>
          <w:tblHeader/>
        </w:trPr>
        <w:tc>
          <w:tcPr>
            <w:tcW w:w="1977" w:type="dxa"/>
            <w:tcBorders>
              <w:top w:val="single" w:sz="4" w:space="0" w:color="auto"/>
              <w:left w:val="single" w:sz="4" w:space="0" w:color="auto"/>
              <w:bottom w:val="single" w:sz="4" w:space="0" w:color="auto"/>
              <w:right w:val="single" w:sz="4" w:space="0" w:color="auto"/>
            </w:tcBorders>
            <w:vAlign w:val="center"/>
            <w:hideMark/>
          </w:tcPr>
          <w:p w:rsidR="00707D73" w:rsidRPr="00D110FB" w:rsidRDefault="00707D73" w:rsidP="00270C9C">
            <w:pPr>
              <w:spacing w:line="276" w:lineRule="auto"/>
              <w:jc w:val="center"/>
            </w:pPr>
            <w:r w:rsidRPr="00D110FB">
              <w:t>Наименование вида объекта</w:t>
            </w:r>
          </w:p>
        </w:tc>
        <w:tc>
          <w:tcPr>
            <w:tcW w:w="2667" w:type="dxa"/>
            <w:tcBorders>
              <w:top w:val="single" w:sz="4" w:space="0" w:color="auto"/>
              <w:left w:val="single" w:sz="4" w:space="0" w:color="auto"/>
              <w:bottom w:val="single" w:sz="4" w:space="0" w:color="auto"/>
              <w:right w:val="single" w:sz="4" w:space="0" w:color="auto"/>
            </w:tcBorders>
            <w:vAlign w:val="center"/>
          </w:tcPr>
          <w:p w:rsidR="00707D73" w:rsidRPr="00D110FB" w:rsidRDefault="00707D73" w:rsidP="00707D73">
            <w:pPr>
              <w:spacing w:line="276" w:lineRule="auto"/>
              <w:jc w:val="center"/>
            </w:pPr>
            <w:r w:rsidRPr="00D110FB">
              <w:t>Тип расчетного показателя</w:t>
            </w:r>
          </w:p>
        </w:tc>
        <w:tc>
          <w:tcPr>
            <w:tcW w:w="3126" w:type="dxa"/>
            <w:tcBorders>
              <w:top w:val="single" w:sz="4" w:space="0" w:color="auto"/>
              <w:left w:val="single" w:sz="4" w:space="0" w:color="auto"/>
              <w:bottom w:val="single" w:sz="4" w:space="0" w:color="auto"/>
              <w:right w:val="single" w:sz="4" w:space="0" w:color="auto"/>
            </w:tcBorders>
            <w:vAlign w:val="center"/>
            <w:hideMark/>
          </w:tcPr>
          <w:p w:rsidR="00707D73" w:rsidRPr="00D110FB" w:rsidRDefault="00707D73" w:rsidP="00270C9C">
            <w:pPr>
              <w:spacing w:line="276" w:lineRule="auto"/>
              <w:jc w:val="center"/>
            </w:pPr>
            <w:r w:rsidRPr="00D110FB">
              <w:t>Наименование нормируемого расчетного показателя, единица измерения</w:t>
            </w:r>
          </w:p>
        </w:tc>
        <w:tc>
          <w:tcPr>
            <w:tcW w:w="1944" w:type="dxa"/>
            <w:tcBorders>
              <w:top w:val="single" w:sz="4" w:space="0" w:color="auto"/>
              <w:left w:val="single" w:sz="4" w:space="0" w:color="auto"/>
              <w:bottom w:val="single" w:sz="4" w:space="0" w:color="auto"/>
              <w:right w:val="single" w:sz="4" w:space="0" w:color="auto"/>
            </w:tcBorders>
            <w:vAlign w:val="center"/>
            <w:hideMark/>
          </w:tcPr>
          <w:p w:rsidR="00707D73" w:rsidRPr="00D110FB" w:rsidRDefault="00707D73" w:rsidP="00270C9C">
            <w:pPr>
              <w:spacing w:line="276" w:lineRule="auto"/>
              <w:jc w:val="center"/>
            </w:pPr>
            <w:r w:rsidRPr="00D110FB">
              <w:t>Значение расчетного показателя</w:t>
            </w:r>
          </w:p>
        </w:tc>
      </w:tr>
      <w:tr w:rsidR="00707D73" w:rsidRPr="00D110FB" w:rsidTr="00707D73">
        <w:trPr>
          <w:trHeight w:val="448"/>
        </w:trPr>
        <w:tc>
          <w:tcPr>
            <w:tcW w:w="1977" w:type="dxa"/>
            <w:vMerge w:val="restart"/>
            <w:tcBorders>
              <w:top w:val="single" w:sz="4" w:space="0" w:color="auto"/>
              <w:left w:val="single" w:sz="4" w:space="0" w:color="auto"/>
              <w:bottom w:val="single" w:sz="4" w:space="0" w:color="auto"/>
              <w:right w:val="single" w:sz="4" w:space="0" w:color="auto"/>
            </w:tcBorders>
            <w:hideMark/>
          </w:tcPr>
          <w:p w:rsidR="00707D73" w:rsidRPr="00D110FB" w:rsidRDefault="00707D73" w:rsidP="002A251C">
            <w:pPr>
              <w:pStyle w:val="101"/>
              <w:spacing w:line="276" w:lineRule="auto"/>
              <w:rPr>
                <w:sz w:val="24"/>
              </w:rPr>
            </w:pPr>
            <w:r w:rsidRPr="00D110FB">
              <w:rPr>
                <w:sz w:val="24"/>
              </w:rPr>
              <w:t>Автоматические телефонные станции.</w:t>
            </w:r>
          </w:p>
          <w:p w:rsidR="00707D73" w:rsidRPr="00D110FB" w:rsidRDefault="00707D73" w:rsidP="002A251C">
            <w:pPr>
              <w:pStyle w:val="101"/>
              <w:spacing w:line="276" w:lineRule="auto"/>
              <w:rPr>
                <w:sz w:val="24"/>
              </w:rPr>
            </w:pPr>
            <w:r w:rsidRPr="00D110FB">
              <w:rPr>
                <w:sz w:val="24"/>
              </w:rPr>
              <w:t xml:space="preserve">Наземная </w:t>
            </w:r>
            <w:r w:rsidRPr="00D110FB">
              <w:rPr>
                <w:sz w:val="24"/>
              </w:rPr>
              <w:lastRenderedPageBreak/>
              <w:t>станция (радиосвязи).</w:t>
            </w:r>
          </w:p>
          <w:p w:rsidR="00707D73" w:rsidRPr="00D110FB" w:rsidRDefault="00707D73" w:rsidP="002A251C">
            <w:pPr>
              <w:pStyle w:val="101"/>
              <w:spacing w:line="276" w:lineRule="auto"/>
              <w:rPr>
                <w:sz w:val="24"/>
              </w:rPr>
            </w:pPr>
            <w:r w:rsidRPr="00D110FB">
              <w:rPr>
                <w:sz w:val="24"/>
              </w:rPr>
              <w:t>Базовая станция.</w:t>
            </w:r>
          </w:p>
          <w:p w:rsidR="00707D73" w:rsidRPr="00D110FB" w:rsidRDefault="00707D73" w:rsidP="002A251C">
            <w:pPr>
              <w:pStyle w:val="101"/>
              <w:spacing w:line="276" w:lineRule="auto"/>
              <w:rPr>
                <w:sz w:val="24"/>
              </w:rPr>
            </w:pPr>
            <w:r w:rsidRPr="00D110FB">
              <w:rPr>
                <w:sz w:val="24"/>
              </w:rPr>
              <w:t xml:space="preserve">Узел связи </w:t>
            </w:r>
            <w:proofErr w:type="spellStart"/>
            <w:r w:rsidRPr="00D110FB">
              <w:rPr>
                <w:sz w:val="24"/>
              </w:rPr>
              <w:t>оконечно-транзитный</w:t>
            </w:r>
            <w:proofErr w:type="spellEnd"/>
            <w:r w:rsidRPr="00D110FB">
              <w:rPr>
                <w:sz w:val="24"/>
              </w:rPr>
              <w:t xml:space="preserve"> (сети передачи данных) </w:t>
            </w:r>
            <w:r w:rsidRPr="00D110FB">
              <w:rPr>
                <w:rFonts w:eastAsia="Calibri"/>
                <w:sz w:val="24"/>
                <w:lang w:eastAsia="en-US"/>
              </w:rPr>
              <w:t>[1]</w:t>
            </w:r>
          </w:p>
        </w:tc>
        <w:tc>
          <w:tcPr>
            <w:tcW w:w="2667" w:type="dxa"/>
            <w:vMerge w:val="restart"/>
            <w:tcBorders>
              <w:top w:val="single" w:sz="4" w:space="0" w:color="auto"/>
              <w:left w:val="single" w:sz="4" w:space="0" w:color="auto"/>
              <w:right w:val="single" w:sz="4" w:space="0" w:color="auto"/>
            </w:tcBorders>
          </w:tcPr>
          <w:p w:rsidR="00707D73" w:rsidRPr="00D110FB" w:rsidRDefault="00707D73" w:rsidP="002A251C">
            <w:pPr>
              <w:pStyle w:val="101"/>
              <w:spacing w:line="276" w:lineRule="auto"/>
              <w:rPr>
                <w:sz w:val="24"/>
              </w:rPr>
            </w:pPr>
            <w:r w:rsidRPr="00D110FB">
              <w:rPr>
                <w:sz w:val="24"/>
              </w:rPr>
              <w:lastRenderedPageBreak/>
              <w:t>Расчетный показатель минимально допустимого уровня обеспеченности</w:t>
            </w:r>
          </w:p>
        </w:tc>
        <w:tc>
          <w:tcPr>
            <w:tcW w:w="3126" w:type="dxa"/>
            <w:tcBorders>
              <w:top w:val="single" w:sz="4" w:space="0" w:color="auto"/>
              <w:left w:val="single" w:sz="4" w:space="0" w:color="auto"/>
              <w:bottom w:val="single" w:sz="4" w:space="0" w:color="auto"/>
              <w:right w:val="single" w:sz="4" w:space="0" w:color="auto"/>
            </w:tcBorders>
          </w:tcPr>
          <w:p w:rsidR="00707D73" w:rsidRPr="00D110FB" w:rsidRDefault="00707D73" w:rsidP="002A251C">
            <w:pPr>
              <w:pStyle w:val="101"/>
              <w:spacing w:line="276" w:lineRule="auto"/>
              <w:rPr>
                <w:rFonts w:eastAsia="Calibri"/>
                <w:sz w:val="24"/>
                <w:lang w:eastAsia="en-US"/>
              </w:rPr>
            </w:pPr>
            <w:r w:rsidRPr="00D110FB">
              <w:rPr>
                <w:sz w:val="24"/>
              </w:rPr>
              <w:t>Скорость передачи данных на пользовательское оборудование с использованием волоконно-</w:t>
            </w:r>
            <w:r w:rsidRPr="00D110FB">
              <w:rPr>
                <w:sz w:val="24"/>
              </w:rPr>
              <w:lastRenderedPageBreak/>
              <w:t xml:space="preserve">оптической линии связи, Мбит/сек. </w:t>
            </w:r>
          </w:p>
        </w:tc>
        <w:tc>
          <w:tcPr>
            <w:tcW w:w="1944" w:type="dxa"/>
            <w:tcBorders>
              <w:top w:val="single" w:sz="4" w:space="0" w:color="auto"/>
              <w:left w:val="single" w:sz="4" w:space="0" w:color="auto"/>
              <w:bottom w:val="single" w:sz="4" w:space="0" w:color="auto"/>
              <w:right w:val="single" w:sz="4" w:space="0" w:color="auto"/>
            </w:tcBorders>
          </w:tcPr>
          <w:p w:rsidR="00707D73" w:rsidRPr="00D110FB" w:rsidRDefault="00707D73" w:rsidP="002A251C">
            <w:pPr>
              <w:spacing w:line="276" w:lineRule="auto"/>
              <w:jc w:val="center"/>
            </w:pPr>
            <w:r w:rsidRPr="00D110FB">
              <w:lastRenderedPageBreak/>
              <w:t>10</w:t>
            </w:r>
          </w:p>
        </w:tc>
      </w:tr>
      <w:tr w:rsidR="00707D73" w:rsidRPr="00D110FB" w:rsidTr="00707D73">
        <w:trPr>
          <w:trHeight w:val="385"/>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707D73" w:rsidRPr="00D110FB" w:rsidRDefault="00707D73" w:rsidP="002A251C">
            <w:pPr>
              <w:spacing w:line="276" w:lineRule="auto"/>
            </w:pPr>
          </w:p>
        </w:tc>
        <w:tc>
          <w:tcPr>
            <w:tcW w:w="2667" w:type="dxa"/>
            <w:vMerge/>
            <w:tcBorders>
              <w:left w:val="single" w:sz="4" w:space="0" w:color="auto"/>
              <w:bottom w:val="single" w:sz="4" w:space="0" w:color="auto"/>
              <w:right w:val="single" w:sz="4" w:space="0" w:color="auto"/>
            </w:tcBorders>
          </w:tcPr>
          <w:p w:rsidR="00707D73" w:rsidRPr="00D110FB" w:rsidRDefault="00707D73" w:rsidP="002A251C">
            <w:pPr>
              <w:pStyle w:val="101"/>
              <w:spacing w:line="276" w:lineRule="auto"/>
              <w:rPr>
                <w:sz w:val="24"/>
              </w:rPr>
            </w:pPr>
          </w:p>
        </w:tc>
        <w:tc>
          <w:tcPr>
            <w:tcW w:w="3126" w:type="dxa"/>
            <w:tcBorders>
              <w:top w:val="single" w:sz="4" w:space="0" w:color="auto"/>
              <w:left w:val="single" w:sz="4" w:space="0" w:color="auto"/>
              <w:bottom w:val="single" w:sz="4" w:space="0" w:color="auto"/>
              <w:right w:val="single" w:sz="4" w:space="0" w:color="auto"/>
            </w:tcBorders>
          </w:tcPr>
          <w:p w:rsidR="00707D73" w:rsidRPr="00D110FB" w:rsidRDefault="00707D73" w:rsidP="002A251C">
            <w:pPr>
              <w:pStyle w:val="101"/>
              <w:spacing w:line="276" w:lineRule="auto"/>
              <w:rPr>
                <w:sz w:val="24"/>
              </w:rPr>
            </w:pPr>
            <w:r w:rsidRPr="00D110FB">
              <w:rPr>
                <w:sz w:val="24"/>
              </w:rPr>
              <w:t>Абонентская емкость АТС, номеров на 1 тыс. человек</w:t>
            </w:r>
          </w:p>
        </w:tc>
        <w:tc>
          <w:tcPr>
            <w:tcW w:w="1944" w:type="dxa"/>
            <w:tcBorders>
              <w:top w:val="single" w:sz="4" w:space="0" w:color="auto"/>
              <w:left w:val="single" w:sz="4" w:space="0" w:color="auto"/>
              <w:bottom w:val="single" w:sz="4" w:space="0" w:color="auto"/>
              <w:right w:val="single" w:sz="4" w:space="0" w:color="auto"/>
            </w:tcBorders>
          </w:tcPr>
          <w:p w:rsidR="00707D73" w:rsidRPr="00D110FB" w:rsidRDefault="00707D73" w:rsidP="002A251C">
            <w:pPr>
              <w:spacing w:line="276" w:lineRule="auto"/>
              <w:jc w:val="center"/>
            </w:pPr>
            <w:r w:rsidRPr="00D110FB">
              <w:t>400</w:t>
            </w:r>
          </w:p>
        </w:tc>
      </w:tr>
      <w:tr w:rsidR="00707D73" w:rsidRPr="00D110FB" w:rsidTr="00707D73">
        <w:trPr>
          <w:trHeight w:val="208"/>
        </w:trPr>
        <w:tc>
          <w:tcPr>
            <w:tcW w:w="9714" w:type="dxa"/>
            <w:gridSpan w:val="4"/>
            <w:tcBorders>
              <w:top w:val="single" w:sz="4" w:space="0" w:color="auto"/>
              <w:left w:val="single" w:sz="4" w:space="0" w:color="auto"/>
              <w:bottom w:val="single" w:sz="4" w:space="0" w:color="auto"/>
              <w:right w:val="single" w:sz="4" w:space="0" w:color="auto"/>
            </w:tcBorders>
          </w:tcPr>
          <w:p w:rsidR="00707D73" w:rsidRPr="00D110FB" w:rsidRDefault="00707D73" w:rsidP="005D5AB0">
            <w:pPr>
              <w:spacing w:line="276" w:lineRule="auto"/>
              <w:jc w:val="both"/>
            </w:pPr>
            <w:r w:rsidRPr="00D110FB">
              <w:t xml:space="preserve">Примечание – 1. </w:t>
            </w:r>
            <w:r w:rsidRPr="00D110FB">
              <w:rPr>
                <w:rFonts w:eastAsia="Calibri"/>
                <w:lang w:eastAsia="en-US"/>
              </w:rPr>
              <w:t>Показатели максимально допустимого уровня территориальной доступности объектов не нормируются.</w:t>
            </w:r>
          </w:p>
        </w:tc>
      </w:tr>
    </w:tbl>
    <w:p w:rsidR="00FC0DD4" w:rsidRPr="00D110FB" w:rsidRDefault="00843F9B" w:rsidP="00A2484C">
      <w:pPr>
        <w:pStyle w:val="21"/>
        <w:spacing w:before="120" w:after="0" w:line="276" w:lineRule="auto"/>
        <w:ind w:left="1" w:firstLine="708"/>
        <w:jc w:val="both"/>
        <w:rPr>
          <w:b w:val="0"/>
        </w:rPr>
      </w:pPr>
      <w:bookmarkStart w:id="167" w:name="_Toc23249519"/>
      <w:bookmarkStart w:id="168" w:name="_Toc146142930"/>
      <w:bookmarkStart w:id="169" w:name="_Toc210917412"/>
      <w:r w:rsidRPr="00D110FB">
        <w:rPr>
          <w:b w:val="0"/>
        </w:rPr>
        <w:t>2.1</w:t>
      </w:r>
      <w:r w:rsidR="00AA6C4E" w:rsidRPr="00D110FB">
        <w:rPr>
          <w:b w:val="0"/>
        </w:rPr>
        <w:t>3</w:t>
      </w:r>
      <w:r w:rsidR="00FC0DD4" w:rsidRPr="00D110FB">
        <w:rPr>
          <w:b w:val="0"/>
        </w:rPr>
        <w:t xml:space="preserve"> </w:t>
      </w:r>
      <w:bookmarkEnd w:id="167"/>
      <w:r w:rsidR="004F38AE" w:rsidRPr="00D110FB">
        <w:rPr>
          <w:b w:val="0"/>
        </w:rPr>
        <w:t xml:space="preserve">Расчетные показатели, устанавливаемые для объектов местного значения </w:t>
      </w:r>
      <w:r w:rsidR="003C1472" w:rsidRPr="00D110FB">
        <w:rPr>
          <w:b w:val="0"/>
        </w:rPr>
        <w:t>городского округа</w:t>
      </w:r>
      <w:r w:rsidR="004F38AE" w:rsidRPr="00D110FB">
        <w:rPr>
          <w:b w:val="0"/>
        </w:rPr>
        <w:t xml:space="preserve"> в области благоустройства и рекреации</w:t>
      </w:r>
      <w:bookmarkEnd w:id="168"/>
      <w:bookmarkEnd w:id="169"/>
    </w:p>
    <w:p w:rsidR="00FC0DD4" w:rsidRPr="00D110FB" w:rsidRDefault="00FC0DD4"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15</w:t>
      </w:r>
      <w:r w:rsidRPr="00D110FB">
        <w:rPr>
          <w:b w:val="0"/>
          <w:sz w:val="28"/>
          <w:szCs w:val="28"/>
        </w:rPr>
        <w:t xml:space="preserve"> – Расчетные показатели, устанавливаемые для объектов местного значения </w:t>
      </w:r>
      <w:r w:rsidR="003C1472" w:rsidRPr="00D110FB">
        <w:rPr>
          <w:b w:val="0"/>
          <w:sz w:val="28"/>
          <w:szCs w:val="28"/>
        </w:rPr>
        <w:t>городского округа</w:t>
      </w:r>
      <w:r w:rsidRPr="00D110FB">
        <w:rPr>
          <w:b w:val="0"/>
          <w:sz w:val="28"/>
          <w:szCs w:val="28"/>
        </w:rPr>
        <w:t xml:space="preserve"> в области благоустройства и </w:t>
      </w:r>
      <w:r w:rsidR="00924553" w:rsidRPr="00D110FB">
        <w:rPr>
          <w:b w:val="0"/>
          <w:sz w:val="28"/>
          <w:szCs w:val="28"/>
        </w:rPr>
        <w:t>рекреации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619"/>
        <w:gridCol w:w="2779"/>
        <w:gridCol w:w="2608"/>
      </w:tblGrid>
      <w:tr w:rsidR="00707D73" w:rsidRPr="00D110FB" w:rsidTr="00707D73">
        <w:trPr>
          <w:tblHeader/>
        </w:trPr>
        <w:tc>
          <w:tcPr>
            <w:tcW w:w="1742" w:type="dxa"/>
            <w:vAlign w:val="center"/>
          </w:tcPr>
          <w:p w:rsidR="00707D73" w:rsidRPr="00D110FB" w:rsidRDefault="00707D73" w:rsidP="00270C9C">
            <w:pPr>
              <w:spacing w:line="276" w:lineRule="auto"/>
              <w:jc w:val="center"/>
              <w:rPr>
                <w:szCs w:val="28"/>
              </w:rPr>
            </w:pPr>
            <w:r w:rsidRPr="00D110FB">
              <w:rPr>
                <w:szCs w:val="28"/>
              </w:rPr>
              <w:t>Наименование вида объекта</w:t>
            </w:r>
          </w:p>
        </w:tc>
        <w:tc>
          <w:tcPr>
            <w:tcW w:w="2619" w:type="dxa"/>
            <w:vAlign w:val="center"/>
          </w:tcPr>
          <w:p w:rsidR="00707D73" w:rsidRPr="00D110FB" w:rsidRDefault="00707D73" w:rsidP="00707D73">
            <w:pPr>
              <w:spacing w:line="276" w:lineRule="auto"/>
              <w:jc w:val="center"/>
              <w:rPr>
                <w:szCs w:val="28"/>
              </w:rPr>
            </w:pPr>
            <w:r w:rsidRPr="00D110FB">
              <w:t>Тип расчетного показателя</w:t>
            </w:r>
          </w:p>
        </w:tc>
        <w:tc>
          <w:tcPr>
            <w:tcW w:w="2779" w:type="dxa"/>
            <w:vAlign w:val="center"/>
          </w:tcPr>
          <w:p w:rsidR="00707D73" w:rsidRPr="00D110FB" w:rsidRDefault="00707D73" w:rsidP="00270C9C">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2608" w:type="dxa"/>
            <w:tcBorders>
              <w:right w:val="single" w:sz="4" w:space="0" w:color="auto"/>
            </w:tcBorders>
            <w:vAlign w:val="center"/>
          </w:tcPr>
          <w:p w:rsidR="00707D73" w:rsidRPr="00D110FB" w:rsidRDefault="00707D73" w:rsidP="00270C9C">
            <w:pPr>
              <w:spacing w:line="276" w:lineRule="auto"/>
              <w:jc w:val="center"/>
              <w:rPr>
                <w:szCs w:val="28"/>
              </w:rPr>
            </w:pPr>
            <w:r w:rsidRPr="00D110FB">
              <w:rPr>
                <w:szCs w:val="28"/>
              </w:rPr>
              <w:t>Значение расчетного показателя</w:t>
            </w:r>
          </w:p>
        </w:tc>
      </w:tr>
      <w:tr w:rsidR="00707D73" w:rsidRPr="00D110FB" w:rsidTr="00707D73">
        <w:trPr>
          <w:trHeight w:val="1296"/>
        </w:trPr>
        <w:tc>
          <w:tcPr>
            <w:tcW w:w="1742" w:type="dxa"/>
            <w:vMerge w:val="restart"/>
          </w:tcPr>
          <w:p w:rsidR="00707D73" w:rsidRPr="00D110FB" w:rsidRDefault="00707D73" w:rsidP="00641C3C">
            <w:pPr>
              <w:widowControl w:val="0"/>
              <w:autoSpaceDE w:val="0"/>
              <w:autoSpaceDN w:val="0"/>
              <w:adjustRightInd w:val="0"/>
              <w:spacing w:line="276" w:lineRule="auto"/>
              <w:ind w:left="13"/>
              <w:rPr>
                <w:szCs w:val="28"/>
              </w:rPr>
            </w:pPr>
            <w:r w:rsidRPr="00D110FB">
              <w:t>Озелененные территории общего пользования (парки, сады, зоны отдыха; аллеи, бульвары, скверы; озелененные пешеходные зоны; газоны)</w:t>
            </w:r>
          </w:p>
        </w:tc>
        <w:tc>
          <w:tcPr>
            <w:tcW w:w="2619" w:type="dxa"/>
          </w:tcPr>
          <w:p w:rsidR="00707D73" w:rsidRPr="00D110FB" w:rsidRDefault="00707D73" w:rsidP="004C3342">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779" w:type="dxa"/>
          </w:tcPr>
          <w:p w:rsidR="00707D73" w:rsidRPr="00D110FB" w:rsidRDefault="00707D73" w:rsidP="004C3342">
            <w:pPr>
              <w:pStyle w:val="101"/>
              <w:spacing w:line="276" w:lineRule="auto"/>
              <w:rPr>
                <w:rFonts w:eastAsia="Calibri"/>
                <w:sz w:val="24"/>
                <w:szCs w:val="28"/>
                <w:lang w:eastAsia="en-US"/>
              </w:rPr>
            </w:pPr>
            <w:r w:rsidRPr="00D110FB">
              <w:rPr>
                <w:sz w:val="24"/>
                <w:szCs w:val="28"/>
              </w:rPr>
              <w:t>Суммарная площадь озелененных территорий общего пользования (всех видов), кв. м на 1 человека [1]</w:t>
            </w:r>
          </w:p>
        </w:tc>
        <w:tc>
          <w:tcPr>
            <w:tcW w:w="2608" w:type="dxa"/>
            <w:vAlign w:val="center"/>
          </w:tcPr>
          <w:p w:rsidR="00707D73" w:rsidRPr="00D110FB" w:rsidRDefault="00707D73" w:rsidP="004C3342">
            <w:pPr>
              <w:pStyle w:val="101"/>
              <w:spacing w:line="276" w:lineRule="auto"/>
              <w:rPr>
                <w:sz w:val="24"/>
                <w:szCs w:val="28"/>
              </w:rPr>
            </w:pPr>
            <w:r w:rsidRPr="00D110FB">
              <w:rPr>
                <w:sz w:val="24"/>
                <w:szCs w:val="28"/>
              </w:rPr>
              <w:t>Общегородские – 10</w:t>
            </w:r>
          </w:p>
          <w:p w:rsidR="00707D73" w:rsidRPr="00D110FB" w:rsidRDefault="00707D73" w:rsidP="004C3342">
            <w:pPr>
              <w:pStyle w:val="101"/>
              <w:spacing w:line="276" w:lineRule="auto"/>
              <w:rPr>
                <w:sz w:val="24"/>
                <w:szCs w:val="28"/>
              </w:rPr>
            </w:pPr>
            <w:r w:rsidRPr="00D110FB">
              <w:rPr>
                <w:sz w:val="24"/>
                <w:szCs w:val="28"/>
              </w:rPr>
              <w:t>Жилых районов – 6</w:t>
            </w:r>
          </w:p>
        </w:tc>
      </w:tr>
      <w:tr w:rsidR="00707D73" w:rsidRPr="00D110FB" w:rsidTr="00707D73">
        <w:trPr>
          <w:trHeight w:val="413"/>
        </w:trPr>
        <w:tc>
          <w:tcPr>
            <w:tcW w:w="1742" w:type="dxa"/>
            <w:vMerge/>
            <w:vAlign w:val="center"/>
          </w:tcPr>
          <w:p w:rsidR="00707D73" w:rsidRPr="00D110FB" w:rsidRDefault="00707D73" w:rsidP="00D85893">
            <w:pPr>
              <w:pStyle w:val="101"/>
              <w:spacing w:line="276" w:lineRule="auto"/>
              <w:rPr>
                <w:sz w:val="24"/>
                <w:szCs w:val="28"/>
              </w:rPr>
            </w:pPr>
          </w:p>
        </w:tc>
        <w:tc>
          <w:tcPr>
            <w:tcW w:w="2619" w:type="dxa"/>
          </w:tcPr>
          <w:p w:rsidR="00707D73" w:rsidRPr="00D110FB" w:rsidRDefault="00707D73" w:rsidP="00F802A2">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2779" w:type="dxa"/>
          </w:tcPr>
          <w:p w:rsidR="00707D73" w:rsidRPr="00D110FB" w:rsidRDefault="00707D73" w:rsidP="00F802A2">
            <w:pPr>
              <w:pStyle w:val="101"/>
              <w:spacing w:line="276" w:lineRule="auto"/>
              <w:rPr>
                <w:rFonts w:eastAsia="Calibri"/>
                <w:sz w:val="24"/>
                <w:szCs w:val="28"/>
                <w:lang w:eastAsia="en-US"/>
              </w:rPr>
            </w:pPr>
            <w:r w:rsidRPr="00D110FB">
              <w:rPr>
                <w:sz w:val="24"/>
                <w:szCs w:val="28"/>
              </w:rPr>
              <w:t>Пешеходная доступность, минут в одну сторону</w:t>
            </w:r>
          </w:p>
        </w:tc>
        <w:tc>
          <w:tcPr>
            <w:tcW w:w="2608" w:type="dxa"/>
          </w:tcPr>
          <w:p w:rsidR="00707D73" w:rsidRPr="00D110FB" w:rsidRDefault="00707D73" w:rsidP="00641C3C">
            <w:pPr>
              <w:pStyle w:val="101"/>
              <w:spacing w:line="276" w:lineRule="auto"/>
              <w:rPr>
                <w:sz w:val="24"/>
                <w:szCs w:val="28"/>
              </w:rPr>
            </w:pPr>
            <w:r w:rsidRPr="00D110FB">
              <w:rPr>
                <w:sz w:val="24"/>
                <w:szCs w:val="28"/>
              </w:rPr>
              <w:t xml:space="preserve">15 </w:t>
            </w:r>
          </w:p>
        </w:tc>
      </w:tr>
      <w:tr w:rsidR="00707D73" w:rsidRPr="00D110FB" w:rsidTr="00707D73">
        <w:trPr>
          <w:trHeight w:val="413"/>
        </w:trPr>
        <w:tc>
          <w:tcPr>
            <w:tcW w:w="1742" w:type="dxa"/>
            <w:vMerge w:val="restart"/>
            <w:vAlign w:val="center"/>
          </w:tcPr>
          <w:p w:rsidR="00707D73" w:rsidRPr="00D110FB" w:rsidRDefault="00707D73" w:rsidP="00D85893">
            <w:pPr>
              <w:pStyle w:val="101"/>
              <w:spacing w:line="276" w:lineRule="auto"/>
              <w:rPr>
                <w:sz w:val="24"/>
                <w:szCs w:val="28"/>
              </w:rPr>
            </w:pPr>
            <w:r w:rsidRPr="00D110FB">
              <w:rPr>
                <w:sz w:val="24"/>
                <w:szCs w:val="28"/>
              </w:rPr>
              <w:t>Парки, лесопарки, городские леса</w:t>
            </w:r>
          </w:p>
        </w:tc>
        <w:tc>
          <w:tcPr>
            <w:tcW w:w="2619" w:type="dxa"/>
            <w:vMerge w:val="restart"/>
          </w:tcPr>
          <w:p w:rsidR="00707D73" w:rsidRPr="00D110FB" w:rsidRDefault="00707D73" w:rsidP="00D85893">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779" w:type="dxa"/>
          </w:tcPr>
          <w:p w:rsidR="00707D73" w:rsidRPr="00D110FB" w:rsidRDefault="00707D73" w:rsidP="00D85893">
            <w:pPr>
              <w:pStyle w:val="101"/>
              <w:spacing w:line="276" w:lineRule="auto"/>
              <w:rPr>
                <w:sz w:val="24"/>
                <w:szCs w:val="28"/>
              </w:rPr>
            </w:pPr>
            <w:r w:rsidRPr="00D110FB">
              <w:rPr>
                <w:sz w:val="24"/>
                <w:szCs w:val="28"/>
              </w:rPr>
              <w:t>Доля крупных парков и лесопарков шириной 0,5 км и более в структуре вышеуказанных озелененных территорий, %</w:t>
            </w:r>
          </w:p>
        </w:tc>
        <w:tc>
          <w:tcPr>
            <w:tcW w:w="2608" w:type="dxa"/>
          </w:tcPr>
          <w:p w:rsidR="00707D73" w:rsidRPr="00D110FB" w:rsidRDefault="00707D73" w:rsidP="00641C3C">
            <w:pPr>
              <w:pStyle w:val="101"/>
              <w:spacing w:line="276" w:lineRule="auto"/>
              <w:rPr>
                <w:sz w:val="24"/>
                <w:szCs w:val="28"/>
              </w:rPr>
            </w:pPr>
            <w:r w:rsidRPr="00D110FB">
              <w:rPr>
                <w:sz w:val="24"/>
                <w:szCs w:val="28"/>
              </w:rPr>
              <w:t>10</w:t>
            </w:r>
          </w:p>
        </w:tc>
      </w:tr>
      <w:tr w:rsidR="00707D73" w:rsidRPr="00D110FB" w:rsidTr="00707D73">
        <w:trPr>
          <w:trHeight w:val="413"/>
        </w:trPr>
        <w:tc>
          <w:tcPr>
            <w:tcW w:w="1742" w:type="dxa"/>
            <w:vMerge/>
            <w:vAlign w:val="center"/>
          </w:tcPr>
          <w:p w:rsidR="00707D73" w:rsidRPr="00D110FB" w:rsidRDefault="00707D73" w:rsidP="00D85893">
            <w:pPr>
              <w:pStyle w:val="101"/>
              <w:spacing w:line="276" w:lineRule="auto"/>
              <w:rPr>
                <w:sz w:val="24"/>
                <w:szCs w:val="28"/>
              </w:rPr>
            </w:pPr>
          </w:p>
        </w:tc>
        <w:tc>
          <w:tcPr>
            <w:tcW w:w="2619" w:type="dxa"/>
            <w:vMerge/>
          </w:tcPr>
          <w:p w:rsidR="00707D73" w:rsidRPr="00D110FB" w:rsidRDefault="00707D73" w:rsidP="00D85893">
            <w:pPr>
              <w:pStyle w:val="101"/>
              <w:spacing w:line="276" w:lineRule="auto"/>
              <w:rPr>
                <w:sz w:val="24"/>
                <w:szCs w:val="28"/>
              </w:rPr>
            </w:pPr>
          </w:p>
        </w:tc>
        <w:tc>
          <w:tcPr>
            <w:tcW w:w="2779" w:type="dxa"/>
          </w:tcPr>
          <w:p w:rsidR="00707D73" w:rsidRPr="00D110FB" w:rsidRDefault="00707D73" w:rsidP="00D85893">
            <w:pPr>
              <w:pStyle w:val="101"/>
              <w:spacing w:line="276" w:lineRule="auto"/>
              <w:rPr>
                <w:sz w:val="24"/>
                <w:szCs w:val="28"/>
              </w:rPr>
            </w:pPr>
            <w:r w:rsidRPr="00D110FB">
              <w:rPr>
                <w:sz w:val="24"/>
                <w:szCs w:val="28"/>
              </w:rPr>
              <w:t>Площадь территории на 100 единовременных посетителей, га [2]</w:t>
            </w:r>
          </w:p>
        </w:tc>
        <w:tc>
          <w:tcPr>
            <w:tcW w:w="2608" w:type="dxa"/>
          </w:tcPr>
          <w:p w:rsidR="00707D73" w:rsidRPr="00D110FB" w:rsidRDefault="00707D73" w:rsidP="00641C3C">
            <w:pPr>
              <w:pStyle w:val="101"/>
              <w:spacing w:line="276" w:lineRule="auto"/>
              <w:rPr>
                <w:sz w:val="24"/>
                <w:szCs w:val="28"/>
              </w:rPr>
            </w:pPr>
            <w:r w:rsidRPr="00D110FB">
              <w:rPr>
                <w:sz w:val="24"/>
                <w:szCs w:val="28"/>
              </w:rPr>
              <w:t>Городские парки – 1</w:t>
            </w:r>
          </w:p>
          <w:p w:rsidR="00707D73" w:rsidRPr="00D110FB" w:rsidRDefault="00707D73" w:rsidP="00641C3C">
            <w:pPr>
              <w:pStyle w:val="101"/>
              <w:spacing w:line="276" w:lineRule="auto"/>
              <w:rPr>
                <w:sz w:val="24"/>
                <w:szCs w:val="28"/>
              </w:rPr>
            </w:pPr>
            <w:r w:rsidRPr="00D110FB">
              <w:rPr>
                <w:sz w:val="24"/>
                <w:szCs w:val="28"/>
              </w:rPr>
              <w:t>Парки зон отдыха – 1,4</w:t>
            </w:r>
          </w:p>
          <w:p w:rsidR="00707D73" w:rsidRPr="00D110FB" w:rsidRDefault="00707D73" w:rsidP="00641C3C">
            <w:pPr>
              <w:pStyle w:val="101"/>
              <w:spacing w:line="276" w:lineRule="auto"/>
              <w:rPr>
                <w:sz w:val="24"/>
                <w:szCs w:val="28"/>
              </w:rPr>
            </w:pPr>
            <w:r w:rsidRPr="00D110FB">
              <w:rPr>
                <w:sz w:val="24"/>
                <w:szCs w:val="28"/>
              </w:rPr>
              <w:t>Лесопарки – 10</w:t>
            </w:r>
          </w:p>
          <w:p w:rsidR="00707D73" w:rsidRPr="00D110FB" w:rsidRDefault="00707D73" w:rsidP="00641C3C">
            <w:pPr>
              <w:pStyle w:val="101"/>
              <w:spacing w:line="276" w:lineRule="auto"/>
              <w:rPr>
                <w:sz w:val="24"/>
                <w:szCs w:val="28"/>
              </w:rPr>
            </w:pPr>
            <w:r w:rsidRPr="00D110FB">
              <w:rPr>
                <w:sz w:val="24"/>
                <w:szCs w:val="28"/>
              </w:rPr>
              <w:t>Городские леса – 50</w:t>
            </w:r>
          </w:p>
        </w:tc>
      </w:tr>
      <w:tr w:rsidR="00707D73" w:rsidRPr="00D110FB" w:rsidTr="00707D73">
        <w:trPr>
          <w:trHeight w:val="448"/>
        </w:trPr>
        <w:tc>
          <w:tcPr>
            <w:tcW w:w="1742" w:type="dxa"/>
            <w:vMerge w:val="restart"/>
          </w:tcPr>
          <w:p w:rsidR="00707D73" w:rsidRPr="00D110FB" w:rsidRDefault="00707D73" w:rsidP="001E702B">
            <w:pPr>
              <w:pStyle w:val="101"/>
              <w:spacing w:line="276" w:lineRule="auto"/>
              <w:rPr>
                <w:sz w:val="24"/>
                <w:szCs w:val="28"/>
              </w:rPr>
            </w:pPr>
            <w:r w:rsidRPr="00D110FB">
              <w:rPr>
                <w:sz w:val="24"/>
                <w:szCs w:val="28"/>
              </w:rPr>
              <w:t xml:space="preserve">Детские </w:t>
            </w:r>
            <w:r w:rsidRPr="00D110FB">
              <w:rPr>
                <w:sz w:val="24"/>
                <w:szCs w:val="28"/>
              </w:rPr>
              <w:lastRenderedPageBreak/>
              <w:t>игровые площадки (площадки для игр детей дошкольного и младшего школьного возраста)</w:t>
            </w:r>
          </w:p>
        </w:tc>
        <w:tc>
          <w:tcPr>
            <w:tcW w:w="2619" w:type="dxa"/>
          </w:tcPr>
          <w:p w:rsidR="00707D73" w:rsidRPr="00D110FB" w:rsidRDefault="00707D73" w:rsidP="001E702B">
            <w:pPr>
              <w:pStyle w:val="101"/>
              <w:spacing w:line="276" w:lineRule="auto"/>
              <w:rPr>
                <w:sz w:val="24"/>
                <w:szCs w:val="28"/>
              </w:rPr>
            </w:pPr>
            <w:r w:rsidRPr="00D110FB">
              <w:rPr>
                <w:sz w:val="24"/>
              </w:rPr>
              <w:lastRenderedPageBreak/>
              <w:t xml:space="preserve">Расчетный показатель </w:t>
            </w:r>
            <w:r w:rsidRPr="00D110FB">
              <w:rPr>
                <w:sz w:val="24"/>
              </w:rPr>
              <w:lastRenderedPageBreak/>
              <w:t>минимально допустимого уровня обеспеченности</w:t>
            </w:r>
          </w:p>
        </w:tc>
        <w:tc>
          <w:tcPr>
            <w:tcW w:w="2779" w:type="dxa"/>
          </w:tcPr>
          <w:p w:rsidR="00707D73" w:rsidRPr="00D110FB" w:rsidRDefault="00707D73" w:rsidP="001E702B">
            <w:pPr>
              <w:pStyle w:val="101"/>
              <w:spacing w:line="276" w:lineRule="auto"/>
              <w:rPr>
                <w:sz w:val="24"/>
                <w:szCs w:val="28"/>
              </w:rPr>
            </w:pPr>
            <w:r w:rsidRPr="00D110FB">
              <w:rPr>
                <w:sz w:val="24"/>
                <w:szCs w:val="28"/>
              </w:rPr>
              <w:lastRenderedPageBreak/>
              <w:t xml:space="preserve">Уровень </w:t>
            </w:r>
            <w:r w:rsidRPr="00D110FB">
              <w:rPr>
                <w:sz w:val="24"/>
                <w:szCs w:val="28"/>
              </w:rPr>
              <w:lastRenderedPageBreak/>
              <w:t>обеспеченности, кв. м на 1 человека</w:t>
            </w:r>
          </w:p>
        </w:tc>
        <w:tc>
          <w:tcPr>
            <w:tcW w:w="2608" w:type="dxa"/>
          </w:tcPr>
          <w:p w:rsidR="00707D73" w:rsidRPr="00D110FB" w:rsidRDefault="00707D73" w:rsidP="00D85893">
            <w:pPr>
              <w:pStyle w:val="101"/>
              <w:spacing w:line="276" w:lineRule="auto"/>
              <w:rPr>
                <w:sz w:val="24"/>
                <w:szCs w:val="28"/>
              </w:rPr>
            </w:pPr>
            <w:r w:rsidRPr="00D110FB">
              <w:rPr>
                <w:sz w:val="24"/>
                <w:szCs w:val="28"/>
              </w:rPr>
              <w:lastRenderedPageBreak/>
              <w:t>0,6</w:t>
            </w:r>
          </w:p>
        </w:tc>
      </w:tr>
      <w:tr w:rsidR="00707D73" w:rsidRPr="00D110FB" w:rsidTr="00707D73">
        <w:trPr>
          <w:trHeight w:val="448"/>
        </w:trPr>
        <w:tc>
          <w:tcPr>
            <w:tcW w:w="1742" w:type="dxa"/>
            <w:vMerge/>
          </w:tcPr>
          <w:p w:rsidR="00707D73" w:rsidRPr="00D110FB" w:rsidRDefault="00707D73" w:rsidP="00D85893">
            <w:pPr>
              <w:pStyle w:val="101"/>
              <w:spacing w:line="276" w:lineRule="auto"/>
              <w:rPr>
                <w:sz w:val="24"/>
                <w:szCs w:val="28"/>
              </w:rPr>
            </w:pPr>
          </w:p>
        </w:tc>
        <w:tc>
          <w:tcPr>
            <w:tcW w:w="2619" w:type="dxa"/>
          </w:tcPr>
          <w:p w:rsidR="00707D73" w:rsidRPr="00D110FB" w:rsidRDefault="00707D73" w:rsidP="001E702B">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2779" w:type="dxa"/>
          </w:tcPr>
          <w:p w:rsidR="00707D73" w:rsidRPr="00D110FB" w:rsidRDefault="00707D73" w:rsidP="001E702B">
            <w:pPr>
              <w:pStyle w:val="101"/>
              <w:spacing w:line="276" w:lineRule="auto"/>
              <w:rPr>
                <w:rFonts w:eastAsia="Calibri"/>
                <w:sz w:val="24"/>
                <w:szCs w:val="28"/>
                <w:lang w:eastAsia="en-US"/>
              </w:rPr>
            </w:pPr>
            <w:r w:rsidRPr="00D110FB">
              <w:rPr>
                <w:sz w:val="24"/>
                <w:szCs w:val="28"/>
              </w:rPr>
              <w:t xml:space="preserve">Пешеходная доступность, метров </w:t>
            </w:r>
          </w:p>
        </w:tc>
        <w:tc>
          <w:tcPr>
            <w:tcW w:w="2608" w:type="dxa"/>
          </w:tcPr>
          <w:p w:rsidR="00707D73" w:rsidRPr="00D110FB" w:rsidRDefault="00707D73" w:rsidP="00D85893">
            <w:pPr>
              <w:pStyle w:val="101"/>
              <w:spacing w:line="276" w:lineRule="auto"/>
              <w:rPr>
                <w:sz w:val="24"/>
                <w:szCs w:val="28"/>
              </w:rPr>
            </w:pPr>
            <w:r w:rsidRPr="00D110FB">
              <w:rPr>
                <w:sz w:val="24"/>
                <w:szCs w:val="28"/>
              </w:rPr>
              <w:t>100</w:t>
            </w:r>
          </w:p>
        </w:tc>
      </w:tr>
      <w:tr w:rsidR="00707D73" w:rsidRPr="00D110FB" w:rsidTr="00707D73">
        <w:trPr>
          <w:trHeight w:val="448"/>
        </w:trPr>
        <w:tc>
          <w:tcPr>
            <w:tcW w:w="1742" w:type="dxa"/>
            <w:vMerge w:val="restart"/>
          </w:tcPr>
          <w:p w:rsidR="00707D73" w:rsidRPr="00D110FB" w:rsidRDefault="00707D73" w:rsidP="001E702B">
            <w:pPr>
              <w:pStyle w:val="101"/>
              <w:spacing w:line="276" w:lineRule="auto"/>
              <w:rPr>
                <w:sz w:val="24"/>
                <w:szCs w:val="28"/>
              </w:rPr>
            </w:pPr>
            <w:r w:rsidRPr="00D110FB">
              <w:rPr>
                <w:sz w:val="24"/>
                <w:szCs w:val="28"/>
              </w:rPr>
              <w:t>Площадки для занятий физкультурой взрослого населения</w:t>
            </w:r>
          </w:p>
        </w:tc>
        <w:tc>
          <w:tcPr>
            <w:tcW w:w="2619" w:type="dxa"/>
          </w:tcPr>
          <w:p w:rsidR="00707D73" w:rsidRPr="00D110FB" w:rsidRDefault="00707D73" w:rsidP="00B32272">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779" w:type="dxa"/>
          </w:tcPr>
          <w:p w:rsidR="00707D73" w:rsidRPr="00D110FB" w:rsidRDefault="00707D73" w:rsidP="00B32272">
            <w:pPr>
              <w:pStyle w:val="101"/>
              <w:spacing w:line="276" w:lineRule="auto"/>
              <w:rPr>
                <w:sz w:val="24"/>
                <w:szCs w:val="28"/>
              </w:rPr>
            </w:pPr>
            <w:r w:rsidRPr="00D110FB">
              <w:rPr>
                <w:sz w:val="24"/>
                <w:szCs w:val="28"/>
              </w:rPr>
              <w:t xml:space="preserve">Уровень обеспеченности, </w:t>
            </w:r>
          </w:p>
          <w:p w:rsidR="00707D73" w:rsidRPr="00D110FB" w:rsidRDefault="00707D73" w:rsidP="00B32272">
            <w:pPr>
              <w:pStyle w:val="101"/>
              <w:spacing w:line="276" w:lineRule="auto"/>
              <w:rPr>
                <w:sz w:val="24"/>
                <w:szCs w:val="28"/>
              </w:rPr>
            </w:pPr>
            <w:r w:rsidRPr="00D110FB">
              <w:rPr>
                <w:sz w:val="24"/>
                <w:szCs w:val="28"/>
              </w:rPr>
              <w:t>кв. м на 1 человека</w:t>
            </w:r>
          </w:p>
        </w:tc>
        <w:tc>
          <w:tcPr>
            <w:tcW w:w="2608" w:type="dxa"/>
          </w:tcPr>
          <w:p w:rsidR="00707D73" w:rsidRPr="00D110FB" w:rsidRDefault="00707D73" w:rsidP="00D85893">
            <w:pPr>
              <w:pStyle w:val="101"/>
              <w:spacing w:line="276" w:lineRule="auto"/>
              <w:rPr>
                <w:sz w:val="24"/>
                <w:szCs w:val="28"/>
              </w:rPr>
            </w:pPr>
            <w:r w:rsidRPr="00D110FB">
              <w:rPr>
                <w:sz w:val="24"/>
                <w:szCs w:val="28"/>
              </w:rPr>
              <w:t>0,6</w:t>
            </w:r>
          </w:p>
        </w:tc>
      </w:tr>
      <w:tr w:rsidR="00707D73" w:rsidRPr="00D110FB" w:rsidTr="00707D73">
        <w:trPr>
          <w:trHeight w:val="448"/>
        </w:trPr>
        <w:tc>
          <w:tcPr>
            <w:tcW w:w="1742" w:type="dxa"/>
            <w:vMerge/>
          </w:tcPr>
          <w:p w:rsidR="00707D73" w:rsidRPr="00D110FB" w:rsidRDefault="00707D73" w:rsidP="00B32272">
            <w:pPr>
              <w:pStyle w:val="101"/>
              <w:spacing w:line="276" w:lineRule="auto"/>
              <w:rPr>
                <w:sz w:val="24"/>
                <w:szCs w:val="28"/>
              </w:rPr>
            </w:pPr>
          </w:p>
        </w:tc>
        <w:tc>
          <w:tcPr>
            <w:tcW w:w="2619" w:type="dxa"/>
          </w:tcPr>
          <w:p w:rsidR="00707D73" w:rsidRPr="00D110FB" w:rsidRDefault="00707D73" w:rsidP="001E702B">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2779" w:type="dxa"/>
          </w:tcPr>
          <w:p w:rsidR="00707D73" w:rsidRPr="00D110FB" w:rsidRDefault="00707D73" w:rsidP="001E702B">
            <w:pPr>
              <w:pStyle w:val="101"/>
              <w:spacing w:line="276" w:lineRule="auto"/>
              <w:rPr>
                <w:sz w:val="24"/>
                <w:szCs w:val="28"/>
              </w:rPr>
            </w:pPr>
            <w:r w:rsidRPr="00D110FB">
              <w:rPr>
                <w:sz w:val="24"/>
                <w:szCs w:val="28"/>
              </w:rPr>
              <w:t xml:space="preserve">Пешеходная доступность, метров </w:t>
            </w:r>
          </w:p>
        </w:tc>
        <w:tc>
          <w:tcPr>
            <w:tcW w:w="2608" w:type="dxa"/>
          </w:tcPr>
          <w:p w:rsidR="00707D73" w:rsidRPr="00D110FB" w:rsidRDefault="00707D73" w:rsidP="00B32272">
            <w:pPr>
              <w:pStyle w:val="101"/>
              <w:spacing w:line="276" w:lineRule="auto"/>
              <w:rPr>
                <w:sz w:val="24"/>
                <w:szCs w:val="28"/>
              </w:rPr>
            </w:pPr>
            <w:r w:rsidRPr="00D110FB">
              <w:rPr>
                <w:sz w:val="24"/>
                <w:szCs w:val="28"/>
              </w:rPr>
              <w:t>800</w:t>
            </w:r>
          </w:p>
        </w:tc>
      </w:tr>
      <w:tr w:rsidR="00707D73" w:rsidRPr="00D110FB" w:rsidTr="00707D73">
        <w:trPr>
          <w:trHeight w:val="448"/>
        </w:trPr>
        <w:tc>
          <w:tcPr>
            <w:tcW w:w="1742" w:type="dxa"/>
            <w:vMerge w:val="restart"/>
          </w:tcPr>
          <w:p w:rsidR="00707D73" w:rsidRPr="00D110FB" w:rsidRDefault="00707D73" w:rsidP="00215BF2">
            <w:pPr>
              <w:pStyle w:val="101"/>
              <w:spacing w:line="276" w:lineRule="auto"/>
              <w:rPr>
                <w:sz w:val="24"/>
                <w:szCs w:val="28"/>
              </w:rPr>
            </w:pPr>
            <w:r w:rsidRPr="00D110FB">
              <w:rPr>
                <w:sz w:val="24"/>
                <w:szCs w:val="28"/>
              </w:rPr>
              <w:t>Площадки отдыха взрослого населения</w:t>
            </w:r>
          </w:p>
        </w:tc>
        <w:tc>
          <w:tcPr>
            <w:tcW w:w="2619" w:type="dxa"/>
          </w:tcPr>
          <w:p w:rsidR="00707D73" w:rsidRPr="00D110FB" w:rsidRDefault="00707D73" w:rsidP="001E702B">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779" w:type="dxa"/>
          </w:tcPr>
          <w:p w:rsidR="00707D73" w:rsidRPr="00D110FB" w:rsidRDefault="00707D73" w:rsidP="001E702B">
            <w:pPr>
              <w:pStyle w:val="101"/>
              <w:spacing w:line="276" w:lineRule="auto"/>
              <w:rPr>
                <w:sz w:val="24"/>
                <w:szCs w:val="28"/>
              </w:rPr>
            </w:pPr>
            <w:r w:rsidRPr="00D110FB">
              <w:rPr>
                <w:sz w:val="24"/>
                <w:szCs w:val="28"/>
              </w:rPr>
              <w:t xml:space="preserve">Уровень обеспеченности, </w:t>
            </w:r>
          </w:p>
          <w:p w:rsidR="00707D73" w:rsidRPr="00D110FB" w:rsidRDefault="00707D73" w:rsidP="001E702B">
            <w:pPr>
              <w:pStyle w:val="101"/>
              <w:spacing w:line="276" w:lineRule="auto"/>
              <w:rPr>
                <w:sz w:val="24"/>
                <w:szCs w:val="28"/>
              </w:rPr>
            </w:pPr>
            <w:r w:rsidRPr="00D110FB">
              <w:rPr>
                <w:sz w:val="24"/>
                <w:szCs w:val="28"/>
              </w:rPr>
              <w:t>кв. м на 1 человека</w:t>
            </w:r>
          </w:p>
        </w:tc>
        <w:tc>
          <w:tcPr>
            <w:tcW w:w="2608" w:type="dxa"/>
          </w:tcPr>
          <w:p w:rsidR="00707D73" w:rsidRPr="00D110FB" w:rsidRDefault="00707D73" w:rsidP="00215BF2">
            <w:pPr>
              <w:pStyle w:val="101"/>
              <w:spacing w:line="276" w:lineRule="auto"/>
              <w:rPr>
                <w:sz w:val="24"/>
                <w:szCs w:val="28"/>
              </w:rPr>
            </w:pPr>
            <w:r w:rsidRPr="00D110FB">
              <w:rPr>
                <w:sz w:val="24"/>
                <w:szCs w:val="28"/>
              </w:rPr>
              <w:t>0,1</w:t>
            </w:r>
          </w:p>
        </w:tc>
      </w:tr>
      <w:tr w:rsidR="00707D73" w:rsidRPr="00D110FB" w:rsidTr="00707D73">
        <w:trPr>
          <w:trHeight w:val="448"/>
        </w:trPr>
        <w:tc>
          <w:tcPr>
            <w:tcW w:w="1742" w:type="dxa"/>
            <w:vMerge/>
          </w:tcPr>
          <w:p w:rsidR="00707D73" w:rsidRPr="00D110FB" w:rsidRDefault="00707D73" w:rsidP="001E702B">
            <w:pPr>
              <w:pStyle w:val="101"/>
              <w:spacing w:line="276" w:lineRule="auto"/>
              <w:rPr>
                <w:sz w:val="24"/>
                <w:szCs w:val="28"/>
              </w:rPr>
            </w:pPr>
          </w:p>
        </w:tc>
        <w:tc>
          <w:tcPr>
            <w:tcW w:w="2619" w:type="dxa"/>
          </w:tcPr>
          <w:p w:rsidR="00707D73" w:rsidRPr="00D110FB" w:rsidRDefault="00707D73" w:rsidP="001E702B">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2779" w:type="dxa"/>
          </w:tcPr>
          <w:p w:rsidR="00707D73" w:rsidRPr="00D110FB" w:rsidRDefault="00707D73" w:rsidP="001E702B">
            <w:pPr>
              <w:pStyle w:val="101"/>
              <w:spacing w:line="276" w:lineRule="auto"/>
              <w:rPr>
                <w:sz w:val="24"/>
                <w:szCs w:val="28"/>
              </w:rPr>
            </w:pPr>
            <w:r w:rsidRPr="00D110FB">
              <w:rPr>
                <w:sz w:val="24"/>
                <w:szCs w:val="28"/>
              </w:rPr>
              <w:t xml:space="preserve">Пешеходная доступность, метров </w:t>
            </w:r>
          </w:p>
        </w:tc>
        <w:tc>
          <w:tcPr>
            <w:tcW w:w="2608" w:type="dxa"/>
          </w:tcPr>
          <w:p w:rsidR="00707D73" w:rsidRPr="00D110FB" w:rsidRDefault="00707D73" w:rsidP="001E702B">
            <w:pPr>
              <w:pStyle w:val="101"/>
              <w:spacing w:line="276" w:lineRule="auto"/>
              <w:rPr>
                <w:sz w:val="24"/>
                <w:szCs w:val="28"/>
              </w:rPr>
            </w:pPr>
            <w:r w:rsidRPr="00D110FB">
              <w:rPr>
                <w:sz w:val="24"/>
                <w:szCs w:val="28"/>
              </w:rPr>
              <w:t>100</w:t>
            </w:r>
          </w:p>
        </w:tc>
      </w:tr>
      <w:tr w:rsidR="00707D73" w:rsidRPr="00D110FB" w:rsidTr="00707D73">
        <w:trPr>
          <w:trHeight w:val="448"/>
        </w:trPr>
        <w:tc>
          <w:tcPr>
            <w:tcW w:w="1742" w:type="dxa"/>
          </w:tcPr>
          <w:p w:rsidR="00707D73" w:rsidRPr="00D110FB" w:rsidRDefault="00707D73" w:rsidP="00215BF2">
            <w:pPr>
              <w:pStyle w:val="101"/>
              <w:spacing w:line="276" w:lineRule="auto"/>
              <w:rPr>
                <w:sz w:val="24"/>
                <w:szCs w:val="28"/>
              </w:rPr>
            </w:pPr>
            <w:r w:rsidRPr="00D110FB">
              <w:rPr>
                <w:sz w:val="24"/>
                <w:szCs w:val="28"/>
              </w:rPr>
              <w:t>Площадки для выгула собак</w:t>
            </w:r>
          </w:p>
        </w:tc>
        <w:tc>
          <w:tcPr>
            <w:tcW w:w="2619" w:type="dxa"/>
            <w:vMerge w:val="restart"/>
          </w:tcPr>
          <w:p w:rsidR="00707D73" w:rsidRPr="00D110FB" w:rsidRDefault="00707D73" w:rsidP="00215BF2">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779" w:type="dxa"/>
          </w:tcPr>
          <w:p w:rsidR="00707D73" w:rsidRPr="00D110FB" w:rsidRDefault="00707D73" w:rsidP="00215BF2">
            <w:pPr>
              <w:pStyle w:val="101"/>
              <w:spacing w:line="276" w:lineRule="auto"/>
              <w:rPr>
                <w:sz w:val="24"/>
                <w:szCs w:val="28"/>
              </w:rPr>
            </w:pPr>
            <w:r w:rsidRPr="00D110FB">
              <w:rPr>
                <w:sz w:val="24"/>
                <w:szCs w:val="28"/>
              </w:rPr>
              <w:t xml:space="preserve">Уровень обеспеченности, </w:t>
            </w:r>
          </w:p>
          <w:p w:rsidR="00707D73" w:rsidRPr="00D110FB" w:rsidRDefault="00707D73" w:rsidP="00215BF2">
            <w:pPr>
              <w:pStyle w:val="101"/>
              <w:spacing w:line="276" w:lineRule="auto"/>
              <w:rPr>
                <w:sz w:val="24"/>
                <w:szCs w:val="28"/>
              </w:rPr>
            </w:pPr>
            <w:r w:rsidRPr="00D110FB">
              <w:rPr>
                <w:sz w:val="24"/>
                <w:szCs w:val="28"/>
              </w:rPr>
              <w:t>кв. м на 1 микрорайон [4]</w:t>
            </w:r>
          </w:p>
        </w:tc>
        <w:tc>
          <w:tcPr>
            <w:tcW w:w="2608" w:type="dxa"/>
          </w:tcPr>
          <w:p w:rsidR="00707D73" w:rsidRPr="00D110FB" w:rsidRDefault="00707D73" w:rsidP="001E702B">
            <w:pPr>
              <w:pStyle w:val="101"/>
              <w:spacing w:line="276" w:lineRule="auto"/>
              <w:rPr>
                <w:sz w:val="24"/>
                <w:szCs w:val="28"/>
              </w:rPr>
            </w:pPr>
            <w:r w:rsidRPr="00D110FB">
              <w:rPr>
                <w:sz w:val="24"/>
                <w:szCs w:val="28"/>
              </w:rPr>
              <w:t>400</w:t>
            </w:r>
          </w:p>
        </w:tc>
      </w:tr>
      <w:tr w:rsidR="00707D73" w:rsidRPr="00D110FB" w:rsidTr="00707D73">
        <w:trPr>
          <w:trHeight w:val="448"/>
        </w:trPr>
        <w:tc>
          <w:tcPr>
            <w:tcW w:w="1742" w:type="dxa"/>
          </w:tcPr>
          <w:p w:rsidR="00707D73" w:rsidRPr="00D110FB" w:rsidRDefault="00707D73" w:rsidP="00F802A2">
            <w:pPr>
              <w:pStyle w:val="101"/>
              <w:spacing w:line="276" w:lineRule="auto"/>
              <w:rPr>
                <w:sz w:val="24"/>
                <w:szCs w:val="28"/>
              </w:rPr>
            </w:pPr>
            <w:r w:rsidRPr="00D110FB">
              <w:rPr>
                <w:sz w:val="24"/>
                <w:szCs w:val="28"/>
              </w:rPr>
              <w:t>Озеленение</w:t>
            </w:r>
          </w:p>
        </w:tc>
        <w:tc>
          <w:tcPr>
            <w:tcW w:w="2619" w:type="dxa"/>
            <w:vMerge/>
          </w:tcPr>
          <w:p w:rsidR="00707D73" w:rsidRPr="00D110FB" w:rsidRDefault="00707D73" w:rsidP="001E702B">
            <w:pPr>
              <w:pStyle w:val="101"/>
              <w:spacing w:line="276" w:lineRule="auto"/>
              <w:rPr>
                <w:sz w:val="24"/>
                <w:szCs w:val="28"/>
              </w:rPr>
            </w:pPr>
          </w:p>
        </w:tc>
        <w:tc>
          <w:tcPr>
            <w:tcW w:w="2779" w:type="dxa"/>
          </w:tcPr>
          <w:p w:rsidR="00707D73" w:rsidRPr="00D110FB" w:rsidRDefault="00707D73" w:rsidP="001E702B">
            <w:pPr>
              <w:pStyle w:val="101"/>
              <w:spacing w:line="276" w:lineRule="auto"/>
              <w:rPr>
                <w:sz w:val="24"/>
                <w:szCs w:val="28"/>
              </w:rPr>
            </w:pPr>
            <w:r w:rsidRPr="00D110FB">
              <w:rPr>
                <w:sz w:val="24"/>
                <w:szCs w:val="28"/>
              </w:rPr>
              <w:t>% площади микрорайона, квартала [3]</w:t>
            </w:r>
          </w:p>
        </w:tc>
        <w:tc>
          <w:tcPr>
            <w:tcW w:w="2608" w:type="dxa"/>
          </w:tcPr>
          <w:p w:rsidR="00707D73" w:rsidRPr="00D110FB" w:rsidRDefault="00707D73" w:rsidP="001E702B">
            <w:pPr>
              <w:pStyle w:val="101"/>
              <w:spacing w:line="276" w:lineRule="auto"/>
              <w:rPr>
                <w:sz w:val="24"/>
                <w:szCs w:val="28"/>
              </w:rPr>
            </w:pPr>
            <w:r w:rsidRPr="00D110FB">
              <w:rPr>
                <w:sz w:val="24"/>
                <w:szCs w:val="28"/>
              </w:rPr>
              <w:t>25</w:t>
            </w:r>
          </w:p>
        </w:tc>
      </w:tr>
      <w:tr w:rsidR="00707D73" w:rsidRPr="00D110FB" w:rsidTr="00707D73">
        <w:tc>
          <w:tcPr>
            <w:tcW w:w="9748" w:type="dxa"/>
            <w:gridSpan w:val="4"/>
          </w:tcPr>
          <w:p w:rsidR="00707D73" w:rsidRPr="00D110FB" w:rsidRDefault="00707D73" w:rsidP="001E702B">
            <w:pPr>
              <w:spacing w:line="276" w:lineRule="auto"/>
              <w:jc w:val="both"/>
              <w:rPr>
                <w:szCs w:val="28"/>
              </w:rPr>
            </w:pPr>
            <w:r w:rsidRPr="00D110FB">
              <w:rPr>
                <w:szCs w:val="28"/>
              </w:rPr>
              <w:t xml:space="preserve">Примечания: </w:t>
            </w:r>
          </w:p>
          <w:p w:rsidR="00707D73" w:rsidRPr="00D110FB" w:rsidRDefault="00707D73" w:rsidP="00F802A2">
            <w:pPr>
              <w:spacing w:line="276" w:lineRule="auto"/>
              <w:jc w:val="both"/>
            </w:pPr>
            <w:r w:rsidRPr="00D110FB">
              <w:t>1. В элементах планировочной структуры,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p>
          <w:p w:rsidR="00707D73" w:rsidRPr="00D110FB" w:rsidRDefault="00707D73" w:rsidP="00F802A2">
            <w:pPr>
              <w:spacing w:line="276" w:lineRule="auto"/>
              <w:jc w:val="both"/>
            </w:pPr>
            <w:r w:rsidRPr="00D110FB">
              <w:t>2. Площадь территории парков, садов и скверов следует принимать, га, не менее: городских парков - 15, садов жилых районов - 3, скверов - 0,5 (для условий реконструкции - не менее 0,1)</w:t>
            </w:r>
          </w:p>
          <w:p w:rsidR="00707D73" w:rsidRPr="00D110FB" w:rsidRDefault="00707D73" w:rsidP="00F802A2">
            <w:pPr>
              <w:spacing w:line="276" w:lineRule="auto"/>
              <w:jc w:val="both"/>
            </w:pPr>
            <w:r w:rsidRPr="00D110FB">
              <w:t>3. Под озеленением понимается травянистая растительность (газоны), кустарники, деревья. В случае</w:t>
            </w:r>
            <w:r w:rsidR="00B83E95" w:rsidRPr="00D110FB">
              <w:t>,</w:t>
            </w:r>
            <w:r w:rsidRPr="00D110FB">
              <w:t xml:space="preserve"> если на одного человека приходится свыше 0,3 кустарника, площадь озелененной </w:t>
            </w:r>
            <w:r w:rsidRPr="00D110FB">
              <w:lastRenderedPageBreak/>
              <w:t>территории возможно уменьшать на 10 м</w:t>
            </w:r>
            <w:r w:rsidRPr="00D110FB">
              <w:rPr>
                <w:vertAlign w:val="superscript"/>
              </w:rPr>
              <w:t>2</w:t>
            </w:r>
            <w:r w:rsidRPr="00D110FB">
              <w:t xml:space="preserve"> при высадке на ней каждого нового кустарника. 1 дерево приравнивается к 10 кустарникам. При повышении интенсивности озеленения на 1 га газонного покрытия 100 деревьев и 1000 кустарников допускается снижение его площади не более чем на 30%.</w:t>
            </w:r>
          </w:p>
          <w:p w:rsidR="00707D73" w:rsidRPr="00D110FB" w:rsidRDefault="00707D73" w:rsidP="00F802A2">
            <w:pPr>
              <w:spacing w:line="276" w:lineRule="auto"/>
              <w:jc w:val="both"/>
              <w:rPr>
                <w:szCs w:val="28"/>
              </w:rPr>
            </w:pPr>
            <w:r w:rsidRPr="00D110FB">
              <w:t>4. Показатели максимально допустимого</w:t>
            </w:r>
            <w:r w:rsidRPr="00D110FB">
              <w:rPr>
                <w:rFonts w:eastAsia="Calibri"/>
                <w:lang w:eastAsia="en-US"/>
              </w:rPr>
              <w:t xml:space="preserve"> уровня территориальной доступности объектов не нормируются.</w:t>
            </w:r>
          </w:p>
        </w:tc>
      </w:tr>
    </w:tbl>
    <w:p w:rsidR="00A2484C" w:rsidRPr="00D110FB" w:rsidRDefault="00A2484C" w:rsidP="00A2484C">
      <w:pPr>
        <w:pStyle w:val="21"/>
        <w:spacing w:before="120" w:after="0" w:line="276" w:lineRule="auto"/>
        <w:ind w:left="1" w:firstLine="708"/>
        <w:jc w:val="both"/>
        <w:rPr>
          <w:b w:val="0"/>
        </w:rPr>
      </w:pPr>
      <w:bookmarkStart w:id="170" w:name="_Toc146142921"/>
      <w:bookmarkStart w:id="171" w:name="_Toc210917413"/>
      <w:bookmarkStart w:id="172" w:name="_Toc146142931"/>
      <w:r w:rsidRPr="00D110FB">
        <w:rPr>
          <w:b w:val="0"/>
        </w:rPr>
        <w:lastRenderedPageBreak/>
        <w:t>2.</w:t>
      </w:r>
      <w:r w:rsidR="002848BD" w:rsidRPr="00D110FB">
        <w:rPr>
          <w:b w:val="0"/>
        </w:rPr>
        <w:t>14</w:t>
      </w:r>
      <w:r w:rsidRPr="00D110FB">
        <w:rPr>
          <w:b w:val="0"/>
        </w:rPr>
        <w:t xml:space="preserve"> Расчетные показатели, устанавливаемые для объектов местного значения городского округа в области архивного дела</w:t>
      </w:r>
      <w:bookmarkEnd w:id="170"/>
      <w:bookmarkEnd w:id="171"/>
    </w:p>
    <w:p w:rsidR="00A2484C" w:rsidRPr="00D110FB" w:rsidRDefault="00A2484C" w:rsidP="00A2484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16</w:t>
      </w:r>
      <w:r w:rsidRPr="00D110FB">
        <w:rPr>
          <w:b w:val="0"/>
          <w:sz w:val="28"/>
          <w:szCs w:val="28"/>
        </w:rPr>
        <w:t xml:space="preserve"> </w:t>
      </w:r>
      <w:r w:rsidR="002964DB" w:rsidRPr="00D110FB">
        <w:rPr>
          <w:b w:val="0"/>
          <w:sz w:val="28"/>
          <w:szCs w:val="28"/>
        </w:rPr>
        <w:t>–</w:t>
      </w:r>
      <w:r w:rsidRPr="00D110FB">
        <w:rPr>
          <w:b w:val="0"/>
          <w:sz w:val="28"/>
          <w:szCs w:val="28"/>
        </w:rPr>
        <w:t xml:space="preserve"> </w:t>
      </w:r>
      <w:r w:rsidR="002815AB" w:rsidRPr="00D110FB">
        <w:rPr>
          <w:b w:val="0"/>
          <w:sz w:val="28"/>
          <w:szCs w:val="28"/>
        </w:rPr>
        <w:t>Расчетные</w:t>
      </w:r>
      <w:r w:rsidRPr="00D110FB">
        <w:rPr>
          <w:b w:val="0"/>
          <w:sz w:val="28"/>
          <w:szCs w:val="28"/>
        </w:rPr>
        <w:t xml:space="preserve"> показател</w:t>
      </w:r>
      <w:r w:rsidR="002815AB" w:rsidRPr="00D110FB">
        <w:rPr>
          <w:b w:val="0"/>
          <w:sz w:val="28"/>
          <w:szCs w:val="28"/>
        </w:rPr>
        <w:t>и</w:t>
      </w:r>
      <w:r w:rsidRPr="00D110FB">
        <w:rPr>
          <w:b w:val="0"/>
          <w:sz w:val="28"/>
          <w:szCs w:val="28"/>
        </w:rPr>
        <w:t>, устанавливаемы</w:t>
      </w:r>
      <w:r w:rsidR="002815AB" w:rsidRPr="00D110FB">
        <w:rPr>
          <w:b w:val="0"/>
          <w:sz w:val="28"/>
          <w:szCs w:val="28"/>
        </w:rPr>
        <w:t>е</w:t>
      </w:r>
      <w:r w:rsidRPr="00D110FB">
        <w:rPr>
          <w:b w:val="0"/>
          <w:sz w:val="28"/>
          <w:szCs w:val="28"/>
        </w:rPr>
        <w:t xml:space="preserve"> для объектов местного значения городского округа в сфере архивного дела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438"/>
        <w:gridCol w:w="2410"/>
        <w:gridCol w:w="2551"/>
        <w:gridCol w:w="2268"/>
      </w:tblGrid>
      <w:tr w:rsidR="00707D73" w:rsidRPr="00D110FB" w:rsidTr="00707D73">
        <w:tc>
          <w:tcPr>
            <w:tcW w:w="2438" w:type="dxa"/>
            <w:tcMar>
              <w:top w:w="28" w:type="dxa"/>
              <w:left w:w="28" w:type="dxa"/>
              <w:bottom w:w="28" w:type="dxa"/>
              <w:right w:w="28" w:type="dxa"/>
            </w:tcMar>
            <w:vAlign w:val="center"/>
          </w:tcPr>
          <w:p w:rsidR="00707D73" w:rsidRPr="00D110FB" w:rsidRDefault="00707D73" w:rsidP="00AA6C4E">
            <w:pPr>
              <w:pStyle w:val="Standard1"/>
              <w:spacing w:line="276" w:lineRule="auto"/>
              <w:jc w:val="center"/>
              <w:rPr>
                <w:rFonts w:ascii="Times New Roman" w:hAnsi="Times New Roman" w:cs="Times New Roman"/>
                <w:szCs w:val="28"/>
              </w:rPr>
            </w:pPr>
            <w:r w:rsidRPr="00D110FB">
              <w:rPr>
                <w:rFonts w:ascii="Times New Roman" w:hAnsi="Times New Roman" w:cs="Times New Roman"/>
                <w:szCs w:val="28"/>
              </w:rPr>
              <w:t>Наименование вида ОМЗ</w:t>
            </w:r>
          </w:p>
        </w:tc>
        <w:tc>
          <w:tcPr>
            <w:tcW w:w="2410" w:type="dxa"/>
            <w:vAlign w:val="center"/>
          </w:tcPr>
          <w:p w:rsidR="00707D73" w:rsidRPr="00D110FB" w:rsidRDefault="00707D73" w:rsidP="00707D73">
            <w:pPr>
              <w:pStyle w:val="Standard1"/>
              <w:spacing w:line="276" w:lineRule="auto"/>
              <w:jc w:val="center"/>
              <w:rPr>
                <w:rFonts w:ascii="Times New Roman" w:hAnsi="Times New Roman" w:cs="Times New Roman"/>
                <w:szCs w:val="28"/>
              </w:rPr>
            </w:pPr>
            <w:r w:rsidRPr="00D110FB">
              <w:rPr>
                <w:rFonts w:ascii="Times New Roman" w:hAnsi="Times New Roman" w:cs="Times New Roman"/>
                <w:szCs w:val="28"/>
              </w:rPr>
              <w:t>Тип расчетного показателя</w:t>
            </w:r>
          </w:p>
        </w:tc>
        <w:tc>
          <w:tcPr>
            <w:tcW w:w="2551" w:type="dxa"/>
            <w:tcMar>
              <w:top w:w="28" w:type="dxa"/>
              <w:left w:w="0" w:type="dxa"/>
              <w:bottom w:w="28" w:type="dxa"/>
              <w:right w:w="28" w:type="dxa"/>
            </w:tcMar>
            <w:vAlign w:val="center"/>
          </w:tcPr>
          <w:p w:rsidR="00707D73" w:rsidRPr="00D110FB" w:rsidRDefault="00707D73" w:rsidP="00AA6C4E">
            <w:pPr>
              <w:pStyle w:val="Standard1"/>
              <w:spacing w:line="276" w:lineRule="auto"/>
              <w:jc w:val="center"/>
              <w:rPr>
                <w:rFonts w:ascii="Times New Roman" w:hAnsi="Times New Roman" w:cs="Times New Roman"/>
                <w:szCs w:val="28"/>
              </w:rPr>
            </w:pPr>
            <w:r w:rsidRPr="00D110FB">
              <w:rPr>
                <w:rFonts w:ascii="Times New Roman" w:hAnsi="Times New Roman" w:cs="Times New Roman"/>
                <w:szCs w:val="28"/>
              </w:rPr>
              <w:t>Наименование нормируемого расчетного показателя, единица измерения</w:t>
            </w:r>
          </w:p>
        </w:tc>
        <w:tc>
          <w:tcPr>
            <w:tcW w:w="2268" w:type="dxa"/>
            <w:tcMar>
              <w:top w:w="28" w:type="dxa"/>
              <w:left w:w="0" w:type="dxa"/>
              <w:bottom w:w="28" w:type="dxa"/>
              <w:right w:w="28" w:type="dxa"/>
            </w:tcMar>
            <w:vAlign w:val="center"/>
          </w:tcPr>
          <w:p w:rsidR="00707D73" w:rsidRPr="00D110FB" w:rsidRDefault="00707D73" w:rsidP="00AA6C4E">
            <w:pPr>
              <w:pStyle w:val="Standard1"/>
              <w:spacing w:line="276" w:lineRule="auto"/>
              <w:jc w:val="center"/>
              <w:rPr>
                <w:rFonts w:ascii="Times New Roman" w:hAnsi="Times New Roman" w:cs="Times New Roman"/>
                <w:szCs w:val="28"/>
              </w:rPr>
            </w:pPr>
            <w:r w:rsidRPr="00D110FB">
              <w:rPr>
                <w:rFonts w:ascii="Times New Roman" w:hAnsi="Times New Roman" w:cs="Times New Roman"/>
                <w:szCs w:val="28"/>
              </w:rPr>
              <w:t>Значение расчетного показателя</w:t>
            </w:r>
          </w:p>
        </w:tc>
      </w:tr>
      <w:tr w:rsidR="00707D73" w:rsidRPr="00D110FB" w:rsidTr="00707D73">
        <w:tc>
          <w:tcPr>
            <w:tcW w:w="2438" w:type="dxa"/>
            <w:tcMar>
              <w:top w:w="0" w:type="dxa"/>
              <w:left w:w="28" w:type="dxa"/>
              <w:bottom w:w="28" w:type="dxa"/>
              <w:right w:w="28" w:type="dxa"/>
            </w:tcMar>
            <w:vAlign w:val="center"/>
          </w:tcPr>
          <w:p w:rsidR="00707D73" w:rsidRPr="00D110FB" w:rsidRDefault="00707D73" w:rsidP="00AA6C4E">
            <w:pPr>
              <w:pStyle w:val="Standard1"/>
              <w:spacing w:line="276" w:lineRule="auto"/>
              <w:rPr>
                <w:rFonts w:ascii="Times New Roman" w:hAnsi="Times New Roman" w:cs="Times New Roman"/>
                <w:szCs w:val="28"/>
              </w:rPr>
            </w:pPr>
            <w:r w:rsidRPr="00D110FB">
              <w:rPr>
                <w:rFonts w:ascii="Times New Roman" w:hAnsi="Times New Roman" w:cs="Times New Roman"/>
                <w:szCs w:val="28"/>
              </w:rPr>
              <w:t>Муниципальные архивы [1]</w:t>
            </w:r>
          </w:p>
        </w:tc>
        <w:tc>
          <w:tcPr>
            <w:tcW w:w="2410" w:type="dxa"/>
          </w:tcPr>
          <w:p w:rsidR="00707D73" w:rsidRPr="00D110FB" w:rsidRDefault="00707D73" w:rsidP="00AA6C4E">
            <w:pPr>
              <w:pStyle w:val="Standard1"/>
              <w:spacing w:line="276" w:lineRule="auto"/>
              <w:rPr>
                <w:rFonts w:ascii="Times New Roman" w:hAnsi="Times New Roman" w:cs="Times New Roman"/>
                <w:szCs w:val="28"/>
              </w:rPr>
            </w:pPr>
            <w:r w:rsidRPr="00D110FB">
              <w:rPr>
                <w:rFonts w:ascii="Times New Roman" w:hAnsi="Times New Roman" w:cs="Times New Roman"/>
                <w:szCs w:val="28"/>
              </w:rPr>
              <w:t>Расчетный показатель минимально допустимого уровня обеспеченности</w:t>
            </w:r>
          </w:p>
        </w:tc>
        <w:tc>
          <w:tcPr>
            <w:tcW w:w="2551" w:type="dxa"/>
            <w:tcMar>
              <w:top w:w="0" w:type="dxa"/>
              <w:left w:w="0" w:type="dxa"/>
              <w:bottom w:w="28" w:type="dxa"/>
              <w:right w:w="28" w:type="dxa"/>
            </w:tcMar>
            <w:vAlign w:val="center"/>
          </w:tcPr>
          <w:p w:rsidR="00707D73" w:rsidRPr="00D110FB" w:rsidRDefault="00707D73" w:rsidP="00AA6C4E">
            <w:pPr>
              <w:pStyle w:val="Standard1"/>
              <w:spacing w:line="276" w:lineRule="auto"/>
              <w:rPr>
                <w:rFonts w:ascii="Times New Roman" w:hAnsi="Times New Roman" w:cs="Times New Roman"/>
                <w:szCs w:val="28"/>
              </w:rPr>
            </w:pPr>
            <w:r w:rsidRPr="00D110FB">
              <w:rPr>
                <w:rFonts w:ascii="Times New Roman" w:hAnsi="Times New Roman" w:cs="Times New Roman"/>
                <w:szCs w:val="28"/>
              </w:rPr>
              <w:t>Уровень обеспеченности,</w:t>
            </w:r>
          </w:p>
          <w:p w:rsidR="00707D73" w:rsidRPr="00D110FB" w:rsidRDefault="00707D73" w:rsidP="00AA6C4E">
            <w:pPr>
              <w:pStyle w:val="Standard1"/>
              <w:spacing w:line="276" w:lineRule="auto"/>
              <w:rPr>
                <w:rFonts w:ascii="Times New Roman" w:hAnsi="Times New Roman" w:cs="Times New Roman"/>
                <w:szCs w:val="28"/>
              </w:rPr>
            </w:pPr>
            <w:r w:rsidRPr="00D110FB">
              <w:rPr>
                <w:rFonts w:ascii="Times New Roman" w:hAnsi="Times New Roman" w:cs="Times New Roman"/>
                <w:szCs w:val="28"/>
              </w:rPr>
              <w:t>объект на городской округ</w:t>
            </w:r>
          </w:p>
        </w:tc>
        <w:tc>
          <w:tcPr>
            <w:tcW w:w="2268" w:type="dxa"/>
            <w:tcMar>
              <w:top w:w="0" w:type="dxa"/>
              <w:left w:w="0" w:type="dxa"/>
              <w:bottom w:w="28" w:type="dxa"/>
              <w:right w:w="28" w:type="dxa"/>
            </w:tcMar>
            <w:vAlign w:val="center"/>
          </w:tcPr>
          <w:p w:rsidR="00707D73" w:rsidRPr="00D110FB" w:rsidRDefault="00707D73" w:rsidP="00AA6C4E">
            <w:pPr>
              <w:pStyle w:val="Standard1"/>
              <w:spacing w:line="276" w:lineRule="auto"/>
              <w:jc w:val="center"/>
              <w:rPr>
                <w:rFonts w:ascii="Times New Roman" w:hAnsi="Times New Roman" w:cs="Times New Roman"/>
                <w:szCs w:val="28"/>
              </w:rPr>
            </w:pPr>
            <w:r w:rsidRPr="00D110FB">
              <w:rPr>
                <w:rFonts w:ascii="Times New Roman" w:hAnsi="Times New Roman" w:cs="Times New Roman"/>
                <w:szCs w:val="28"/>
              </w:rPr>
              <w:t>1</w:t>
            </w:r>
          </w:p>
        </w:tc>
      </w:tr>
      <w:tr w:rsidR="00707D73" w:rsidRPr="00D110FB" w:rsidTr="00707D73">
        <w:tc>
          <w:tcPr>
            <w:tcW w:w="9667" w:type="dxa"/>
            <w:gridSpan w:val="4"/>
          </w:tcPr>
          <w:p w:rsidR="00707D73" w:rsidRPr="00D110FB" w:rsidRDefault="00707D73" w:rsidP="00AA6C4E">
            <w:pPr>
              <w:spacing w:line="276" w:lineRule="auto"/>
              <w:jc w:val="both"/>
              <w:rPr>
                <w:szCs w:val="28"/>
              </w:rPr>
            </w:pPr>
            <w:r w:rsidRPr="00D110FB">
              <w:rPr>
                <w:szCs w:val="28"/>
              </w:rPr>
              <w:t>Примечание – 1. Показатели максимально допустимого уровня территориальной доступности объектов не нормируются.</w:t>
            </w:r>
          </w:p>
        </w:tc>
      </w:tr>
    </w:tbl>
    <w:p w:rsidR="00167EA1" w:rsidRPr="00D110FB" w:rsidRDefault="007B73CE" w:rsidP="00B32272">
      <w:pPr>
        <w:pStyle w:val="21"/>
        <w:spacing w:before="120" w:after="0" w:line="276" w:lineRule="auto"/>
        <w:ind w:left="1" w:firstLine="708"/>
        <w:jc w:val="both"/>
        <w:rPr>
          <w:b w:val="0"/>
        </w:rPr>
      </w:pPr>
      <w:bookmarkStart w:id="173" w:name="_Toc210917414"/>
      <w:r w:rsidRPr="00D110FB">
        <w:rPr>
          <w:b w:val="0"/>
        </w:rPr>
        <w:t>2</w:t>
      </w:r>
      <w:r w:rsidR="000F10B0" w:rsidRPr="00D110FB">
        <w:rPr>
          <w:b w:val="0"/>
        </w:rPr>
        <w:t>.1</w:t>
      </w:r>
      <w:r w:rsidR="00843F9B" w:rsidRPr="00D110FB">
        <w:rPr>
          <w:b w:val="0"/>
        </w:rPr>
        <w:t>5</w:t>
      </w:r>
      <w:r w:rsidR="00167EA1" w:rsidRPr="00D110FB">
        <w:rPr>
          <w:b w:val="0"/>
        </w:rPr>
        <w:t xml:space="preserve"> Расчетные показатели, устанавливаемые для объектов местного значения </w:t>
      </w:r>
      <w:r w:rsidR="003C1472" w:rsidRPr="00D110FB">
        <w:rPr>
          <w:b w:val="0"/>
        </w:rPr>
        <w:t>городского округа</w:t>
      </w:r>
      <w:r w:rsidR="00167EA1" w:rsidRPr="00D110FB">
        <w:rPr>
          <w:b w:val="0"/>
        </w:rPr>
        <w:t xml:space="preserve"> в области </w:t>
      </w:r>
      <w:r w:rsidR="0064621E" w:rsidRPr="00D110FB">
        <w:rPr>
          <w:b w:val="0"/>
        </w:rPr>
        <w:t>организации ритуальных услуг и содержания мест захоронения</w:t>
      </w:r>
      <w:bookmarkEnd w:id="172"/>
      <w:bookmarkEnd w:id="173"/>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rsidR="00357614" w:rsidRPr="00D110FB" w:rsidRDefault="00B01FDB" w:rsidP="00270C9C">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17</w:t>
      </w:r>
      <w:r w:rsidRPr="00D110FB">
        <w:rPr>
          <w:b w:val="0"/>
          <w:sz w:val="28"/>
          <w:szCs w:val="28"/>
        </w:rPr>
        <w:t xml:space="preserve"> </w:t>
      </w:r>
      <w:r w:rsidR="00357614" w:rsidRPr="00D110FB">
        <w:rPr>
          <w:b w:val="0"/>
          <w:sz w:val="28"/>
          <w:szCs w:val="28"/>
        </w:rPr>
        <w:t xml:space="preserve">– Расчетные показатели, устанавливаемые для объектов </w:t>
      </w:r>
      <w:r w:rsidRPr="00D110FB">
        <w:rPr>
          <w:b w:val="0"/>
          <w:sz w:val="28"/>
          <w:szCs w:val="28"/>
        </w:rPr>
        <w:t xml:space="preserve">местного значения </w:t>
      </w:r>
      <w:r w:rsidR="003C1472" w:rsidRPr="00D110FB">
        <w:rPr>
          <w:b w:val="0"/>
          <w:sz w:val="28"/>
          <w:szCs w:val="28"/>
        </w:rPr>
        <w:t>городского округа</w:t>
      </w:r>
      <w:r w:rsidRPr="00D110FB">
        <w:rPr>
          <w:b w:val="0"/>
          <w:sz w:val="28"/>
          <w:szCs w:val="28"/>
        </w:rPr>
        <w:t xml:space="preserve"> в области организации </w:t>
      </w:r>
      <w:r w:rsidR="00357614" w:rsidRPr="00D110FB">
        <w:rPr>
          <w:b w:val="0"/>
          <w:sz w:val="28"/>
          <w:szCs w:val="28"/>
        </w:rPr>
        <w:t xml:space="preserve">ритуальных услуг и </w:t>
      </w:r>
      <w:r w:rsidR="005A55F0" w:rsidRPr="00D110FB">
        <w:rPr>
          <w:b w:val="0"/>
          <w:sz w:val="28"/>
          <w:szCs w:val="28"/>
        </w:rPr>
        <w:t>содержани</w:t>
      </w:r>
      <w:r w:rsidRPr="00D110FB">
        <w:rPr>
          <w:b w:val="0"/>
          <w:sz w:val="28"/>
          <w:szCs w:val="28"/>
        </w:rPr>
        <w:t>я</w:t>
      </w:r>
      <w:r w:rsidR="00357614" w:rsidRPr="00D110FB">
        <w:rPr>
          <w:b w:val="0"/>
          <w:sz w:val="28"/>
          <w:szCs w:val="28"/>
        </w:rPr>
        <w:t xml:space="preserve"> мест захоронения</w:t>
      </w:r>
      <w:r w:rsidR="005A55F0" w:rsidRPr="00D110FB">
        <w:rPr>
          <w:b w:val="0"/>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410"/>
        <w:gridCol w:w="2551"/>
        <w:gridCol w:w="2268"/>
      </w:tblGrid>
      <w:tr w:rsidR="00221554" w:rsidRPr="00D110FB" w:rsidTr="00221554">
        <w:trPr>
          <w:tblHeader/>
        </w:trPr>
        <w:tc>
          <w:tcPr>
            <w:tcW w:w="2518" w:type="dxa"/>
            <w:vAlign w:val="center"/>
          </w:tcPr>
          <w:p w:rsidR="00221554" w:rsidRPr="00D110FB" w:rsidRDefault="00221554" w:rsidP="00270C9C">
            <w:pPr>
              <w:spacing w:line="276" w:lineRule="auto"/>
              <w:jc w:val="center"/>
              <w:rPr>
                <w:szCs w:val="28"/>
              </w:rPr>
            </w:pPr>
            <w:r w:rsidRPr="00D110FB">
              <w:rPr>
                <w:szCs w:val="28"/>
              </w:rPr>
              <w:t>Наименование вида объекта</w:t>
            </w:r>
          </w:p>
        </w:tc>
        <w:tc>
          <w:tcPr>
            <w:tcW w:w="2410" w:type="dxa"/>
            <w:vAlign w:val="center"/>
          </w:tcPr>
          <w:p w:rsidR="00221554" w:rsidRPr="00D110FB" w:rsidRDefault="00221554" w:rsidP="00221554">
            <w:pPr>
              <w:spacing w:line="276" w:lineRule="auto"/>
              <w:jc w:val="center"/>
              <w:rPr>
                <w:szCs w:val="28"/>
              </w:rPr>
            </w:pPr>
            <w:r w:rsidRPr="00D110FB">
              <w:t>Тип расчетного показателя</w:t>
            </w:r>
          </w:p>
        </w:tc>
        <w:tc>
          <w:tcPr>
            <w:tcW w:w="2551" w:type="dxa"/>
            <w:vAlign w:val="center"/>
          </w:tcPr>
          <w:p w:rsidR="00221554" w:rsidRPr="00D110FB" w:rsidRDefault="00221554" w:rsidP="00270C9C">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2268" w:type="dxa"/>
            <w:tcBorders>
              <w:right w:val="single" w:sz="4" w:space="0" w:color="auto"/>
            </w:tcBorders>
            <w:vAlign w:val="center"/>
          </w:tcPr>
          <w:p w:rsidR="00221554" w:rsidRPr="00D110FB" w:rsidRDefault="00221554" w:rsidP="00270C9C">
            <w:pPr>
              <w:spacing w:line="276" w:lineRule="auto"/>
              <w:jc w:val="center"/>
              <w:rPr>
                <w:szCs w:val="28"/>
              </w:rPr>
            </w:pPr>
            <w:r w:rsidRPr="00D110FB">
              <w:rPr>
                <w:szCs w:val="28"/>
              </w:rPr>
              <w:t>Значение расчетного показателя</w:t>
            </w:r>
          </w:p>
        </w:tc>
      </w:tr>
      <w:tr w:rsidR="00221554" w:rsidRPr="00D110FB" w:rsidTr="00221554">
        <w:trPr>
          <w:trHeight w:val="448"/>
        </w:trPr>
        <w:tc>
          <w:tcPr>
            <w:tcW w:w="2518" w:type="dxa"/>
          </w:tcPr>
          <w:p w:rsidR="00221554" w:rsidRPr="00D110FB" w:rsidRDefault="00221554" w:rsidP="00B32272">
            <w:pPr>
              <w:spacing w:line="276" w:lineRule="auto"/>
              <w:rPr>
                <w:szCs w:val="28"/>
              </w:rPr>
            </w:pPr>
            <w:r w:rsidRPr="00D110FB">
              <w:t>Кладбище традиционного захоронения</w:t>
            </w:r>
            <w:r w:rsidRPr="00D110FB">
              <w:rPr>
                <w:rFonts w:eastAsia="Calibri"/>
                <w:szCs w:val="28"/>
                <w:lang w:eastAsia="en-US"/>
              </w:rPr>
              <w:t xml:space="preserve"> [1]</w:t>
            </w:r>
          </w:p>
        </w:tc>
        <w:tc>
          <w:tcPr>
            <w:tcW w:w="2410" w:type="dxa"/>
            <w:vMerge w:val="restart"/>
          </w:tcPr>
          <w:p w:rsidR="00221554" w:rsidRPr="00D110FB" w:rsidRDefault="00221554" w:rsidP="00270C9C">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551" w:type="dxa"/>
          </w:tcPr>
          <w:p w:rsidR="00221554" w:rsidRPr="00D110FB" w:rsidRDefault="00221554" w:rsidP="00270C9C">
            <w:pPr>
              <w:pStyle w:val="101"/>
              <w:spacing w:line="276" w:lineRule="auto"/>
              <w:rPr>
                <w:sz w:val="24"/>
                <w:szCs w:val="28"/>
              </w:rPr>
            </w:pPr>
            <w:r w:rsidRPr="00D110FB">
              <w:rPr>
                <w:sz w:val="24"/>
                <w:szCs w:val="28"/>
              </w:rPr>
              <w:t xml:space="preserve">Уровень обеспеченности, </w:t>
            </w:r>
          </w:p>
          <w:p w:rsidR="00221554" w:rsidRPr="00D110FB" w:rsidRDefault="00221554" w:rsidP="00270C9C">
            <w:pPr>
              <w:pStyle w:val="101"/>
              <w:spacing w:line="276" w:lineRule="auto"/>
              <w:rPr>
                <w:rFonts w:eastAsia="Calibri"/>
                <w:sz w:val="24"/>
                <w:szCs w:val="28"/>
                <w:lang w:eastAsia="en-US"/>
              </w:rPr>
            </w:pPr>
            <w:r w:rsidRPr="00D110FB">
              <w:rPr>
                <w:sz w:val="24"/>
                <w:szCs w:val="28"/>
              </w:rPr>
              <w:t>га на 1 тыс. человек населения</w:t>
            </w:r>
          </w:p>
        </w:tc>
        <w:tc>
          <w:tcPr>
            <w:tcW w:w="2268" w:type="dxa"/>
            <w:vAlign w:val="center"/>
          </w:tcPr>
          <w:p w:rsidR="00221554" w:rsidRPr="00D110FB" w:rsidRDefault="00221554" w:rsidP="00270C9C">
            <w:pPr>
              <w:pStyle w:val="101"/>
              <w:spacing w:line="276" w:lineRule="auto"/>
              <w:rPr>
                <w:sz w:val="24"/>
                <w:szCs w:val="28"/>
              </w:rPr>
            </w:pPr>
            <w:r w:rsidRPr="00D110FB">
              <w:rPr>
                <w:sz w:val="24"/>
                <w:szCs w:val="28"/>
              </w:rPr>
              <w:t>0,24</w:t>
            </w:r>
          </w:p>
        </w:tc>
      </w:tr>
      <w:tr w:rsidR="00221554" w:rsidRPr="00D110FB" w:rsidTr="00221554">
        <w:trPr>
          <w:trHeight w:val="448"/>
        </w:trPr>
        <w:tc>
          <w:tcPr>
            <w:tcW w:w="2518" w:type="dxa"/>
          </w:tcPr>
          <w:p w:rsidR="00221554" w:rsidRPr="00D110FB" w:rsidRDefault="00221554" w:rsidP="00B32272">
            <w:pPr>
              <w:spacing w:line="276" w:lineRule="auto"/>
              <w:rPr>
                <w:bCs/>
                <w:szCs w:val="28"/>
              </w:rPr>
            </w:pPr>
            <w:r w:rsidRPr="00D110FB">
              <w:rPr>
                <w:bCs/>
                <w:szCs w:val="28"/>
              </w:rPr>
              <w:t xml:space="preserve">Захоронения урнами, колумбарий </w:t>
            </w:r>
            <w:r w:rsidRPr="00D110FB">
              <w:rPr>
                <w:rFonts w:eastAsia="Calibri"/>
                <w:szCs w:val="28"/>
                <w:lang w:eastAsia="en-US"/>
              </w:rPr>
              <w:t>[1]</w:t>
            </w:r>
          </w:p>
        </w:tc>
        <w:tc>
          <w:tcPr>
            <w:tcW w:w="2410" w:type="dxa"/>
            <w:vMerge/>
          </w:tcPr>
          <w:p w:rsidR="00221554" w:rsidRPr="00D110FB" w:rsidRDefault="00221554" w:rsidP="00B32272">
            <w:pPr>
              <w:pStyle w:val="101"/>
              <w:spacing w:line="276" w:lineRule="auto"/>
              <w:rPr>
                <w:sz w:val="24"/>
                <w:szCs w:val="28"/>
              </w:rPr>
            </w:pPr>
          </w:p>
        </w:tc>
        <w:tc>
          <w:tcPr>
            <w:tcW w:w="2551" w:type="dxa"/>
          </w:tcPr>
          <w:p w:rsidR="00221554" w:rsidRPr="00D110FB" w:rsidRDefault="00221554" w:rsidP="00B32272">
            <w:pPr>
              <w:pStyle w:val="101"/>
              <w:spacing w:line="276" w:lineRule="auto"/>
              <w:rPr>
                <w:sz w:val="24"/>
                <w:szCs w:val="28"/>
              </w:rPr>
            </w:pPr>
            <w:r w:rsidRPr="00D110FB">
              <w:rPr>
                <w:sz w:val="24"/>
                <w:szCs w:val="28"/>
              </w:rPr>
              <w:t xml:space="preserve">Уровень обеспеченности, </w:t>
            </w:r>
          </w:p>
          <w:p w:rsidR="00221554" w:rsidRPr="00D110FB" w:rsidRDefault="00221554" w:rsidP="00B32272">
            <w:pPr>
              <w:pStyle w:val="101"/>
              <w:spacing w:line="276" w:lineRule="auto"/>
              <w:rPr>
                <w:sz w:val="24"/>
                <w:szCs w:val="28"/>
              </w:rPr>
            </w:pPr>
            <w:r w:rsidRPr="00D110FB">
              <w:rPr>
                <w:sz w:val="24"/>
                <w:szCs w:val="28"/>
              </w:rPr>
              <w:t>га на 1 тыс. человек населения</w:t>
            </w:r>
          </w:p>
        </w:tc>
        <w:tc>
          <w:tcPr>
            <w:tcW w:w="2268" w:type="dxa"/>
            <w:vAlign w:val="center"/>
          </w:tcPr>
          <w:p w:rsidR="00221554" w:rsidRPr="00D110FB" w:rsidRDefault="00221554" w:rsidP="00270C9C">
            <w:pPr>
              <w:pStyle w:val="101"/>
              <w:spacing w:line="276" w:lineRule="auto"/>
              <w:rPr>
                <w:sz w:val="24"/>
                <w:szCs w:val="28"/>
              </w:rPr>
            </w:pPr>
            <w:r w:rsidRPr="00D110FB">
              <w:rPr>
                <w:sz w:val="24"/>
                <w:szCs w:val="28"/>
              </w:rPr>
              <w:t>0,02</w:t>
            </w:r>
          </w:p>
        </w:tc>
      </w:tr>
      <w:tr w:rsidR="00221554" w:rsidRPr="00D110FB" w:rsidTr="009F4525">
        <w:tc>
          <w:tcPr>
            <w:tcW w:w="9747" w:type="dxa"/>
            <w:gridSpan w:val="4"/>
          </w:tcPr>
          <w:p w:rsidR="00221554" w:rsidRPr="00D110FB" w:rsidRDefault="00221554" w:rsidP="005D5AB0">
            <w:pPr>
              <w:spacing w:line="276" w:lineRule="auto"/>
              <w:jc w:val="both"/>
              <w:rPr>
                <w:szCs w:val="28"/>
              </w:rPr>
            </w:pPr>
            <w:r w:rsidRPr="00D110FB">
              <w:t xml:space="preserve">Примечание – 1. </w:t>
            </w:r>
            <w:r w:rsidRPr="00D110FB">
              <w:rPr>
                <w:rFonts w:eastAsia="Calibri"/>
                <w:szCs w:val="28"/>
                <w:lang w:eastAsia="en-US"/>
              </w:rPr>
              <w:t xml:space="preserve">Показатели максимально допустимого уровня территориальной </w:t>
            </w:r>
            <w:r w:rsidRPr="00D110FB">
              <w:rPr>
                <w:rFonts w:eastAsia="Calibri"/>
                <w:szCs w:val="28"/>
                <w:lang w:eastAsia="en-US"/>
              </w:rPr>
              <w:lastRenderedPageBreak/>
              <w:t>доступности объектов не нормируются.</w:t>
            </w:r>
          </w:p>
        </w:tc>
      </w:tr>
    </w:tbl>
    <w:p w:rsidR="00894C21" w:rsidRPr="00D110FB" w:rsidRDefault="00894C21" w:rsidP="00894C21">
      <w:pPr>
        <w:pStyle w:val="21"/>
        <w:spacing w:before="120" w:after="0" w:line="276" w:lineRule="auto"/>
        <w:ind w:left="1" w:firstLine="708"/>
        <w:jc w:val="both"/>
        <w:rPr>
          <w:b w:val="0"/>
        </w:rPr>
      </w:pPr>
      <w:bookmarkStart w:id="174" w:name="_Toc210917415"/>
      <w:bookmarkStart w:id="175" w:name="_Toc458948953"/>
      <w:bookmarkStart w:id="176" w:name="_Toc458969807"/>
      <w:bookmarkStart w:id="177" w:name="_Toc458969865"/>
      <w:bookmarkStart w:id="178" w:name="_Toc459029086"/>
      <w:bookmarkStart w:id="179" w:name="_Toc459035976"/>
      <w:bookmarkStart w:id="180" w:name="_Toc459036805"/>
      <w:bookmarkStart w:id="181" w:name="_Toc459042175"/>
      <w:bookmarkStart w:id="182" w:name="_Toc459044647"/>
      <w:bookmarkStart w:id="183" w:name="_Toc459050746"/>
      <w:bookmarkStart w:id="184" w:name="_Toc459051316"/>
      <w:bookmarkStart w:id="185" w:name="_Toc459052266"/>
      <w:bookmarkStart w:id="186" w:name="_Toc459054197"/>
      <w:bookmarkStart w:id="187" w:name="_Toc459055007"/>
      <w:bookmarkStart w:id="188" w:name="_Toc459130832"/>
      <w:bookmarkStart w:id="189" w:name="_Toc459199934"/>
      <w:bookmarkStart w:id="190" w:name="_Toc459202045"/>
      <w:bookmarkStart w:id="191" w:name="_Toc459132865"/>
      <w:bookmarkStart w:id="192" w:name="_Toc459140628"/>
      <w:bookmarkStart w:id="193" w:name="_Toc459141269"/>
      <w:bookmarkStart w:id="194" w:name="_Toc459202470"/>
      <w:r w:rsidRPr="00D110FB">
        <w:rPr>
          <w:b w:val="0"/>
        </w:rPr>
        <w:lastRenderedPageBreak/>
        <w:t xml:space="preserve">2.16 Расчетные показатели, устанавливаемые для объектов местного значения городского округа в </w:t>
      </w:r>
      <w:r w:rsidR="000359AF" w:rsidRPr="00D110FB">
        <w:rPr>
          <w:b w:val="0"/>
        </w:rPr>
        <w:t>области обращения с безнадзорными животными</w:t>
      </w:r>
      <w:bookmarkEnd w:id="174"/>
    </w:p>
    <w:p w:rsidR="0030064A" w:rsidRPr="00D110FB" w:rsidRDefault="0030064A" w:rsidP="00894C21">
      <w:pPr>
        <w:pStyle w:val="af1"/>
        <w:spacing w:before="0" w:after="0" w:line="276" w:lineRule="auto"/>
        <w:ind w:firstLine="708"/>
        <w:jc w:val="both"/>
        <w:rPr>
          <w:b w:val="0"/>
          <w:sz w:val="28"/>
          <w:szCs w:val="28"/>
        </w:rPr>
      </w:pPr>
      <w:r w:rsidRPr="00D110FB">
        <w:rPr>
          <w:b w:val="0"/>
          <w:sz w:val="28"/>
          <w:szCs w:val="28"/>
        </w:rPr>
        <w:t xml:space="preserve">Таблица </w:t>
      </w:r>
      <w:r w:rsidR="00195846" w:rsidRPr="00D110FB">
        <w:rPr>
          <w:b w:val="0"/>
          <w:sz w:val="28"/>
          <w:szCs w:val="28"/>
        </w:rPr>
        <w:t>18</w:t>
      </w:r>
      <w:r w:rsidRPr="00D110FB">
        <w:rPr>
          <w:b w:val="0"/>
          <w:sz w:val="28"/>
          <w:szCs w:val="28"/>
        </w:rPr>
        <w:t xml:space="preserve"> – </w:t>
      </w:r>
      <w:r w:rsidR="002815AB" w:rsidRPr="00D110FB">
        <w:rPr>
          <w:b w:val="0"/>
          <w:sz w:val="28"/>
          <w:szCs w:val="28"/>
        </w:rPr>
        <w:t>Расчетные</w:t>
      </w:r>
      <w:r w:rsidRPr="00D110FB">
        <w:rPr>
          <w:b w:val="0"/>
          <w:sz w:val="28"/>
          <w:szCs w:val="28"/>
        </w:rPr>
        <w:t xml:space="preserve"> показател</w:t>
      </w:r>
      <w:r w:rsidR="002815AB" w:rsidRPr="00D110FB">
        <w:rPr>
          <w:b w:val="0"/>
          <w:sz w:val="28"/>
          <w:szCs w:val="28"/>
        </w:rPr>
        <w:t>и, устанавливаемые</w:t>
      </w:r>
      <w:r w:rsidRPr="00D110FB">
        <w:rPr>
          <w:b w:val="0"/>
          <w:sz w:val="28"/>
          <w:szCs w:val="28"/>
        </w:rPr>
        <w:t xml:space="preserve"> для объектов местного значения городского округа</w:t>
      </w:r>
      <w:r w:rsidR="002815AB" w:rsidRPr="00D110FB">
        <w:rPr>
          <w:b w:val="0"/>
          <w:sz w:val="28"/>
          <w:szCs w:val="28"/>
        </w:rPr>
        <w:t xml:space="preserve"> в области обращения с безнадзорными животными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410"/>
        <w:gridCol w:w="2551"/>
        <w:gridCol w:w="2268"/>
      </w:tblGrid>
      <w:tr w:rsidR="00221554" w:rsidRPr="00D110FB" w:rsidTr="00221554">
        <w:trPr>
          <w:tblHeader/>
        </w:trPr>
        <w:tc>
          <w:tcPr>
            <w:tcW w:w="2518" w:type="dxa"/>
            <w:vAlign w:val="center"/>
          </w:tcPr>
          <w:p w:rsidR="00221554" w:rsidRPr="00D110FB" w:rsidRDefault="00221554" w:rsidP="00AA6C4E">
            <w:pPr>
              <w:spacing w:line="276" w:lineRule="auto"/>
              <w:jc w:val="center"/>
              <w:rPr>
                <w:szCs w:val="28"/>
              </w:rPr>
            </w:pPr>
            <w:r w:rsidRPr="00D110FB">
              <w:rPr>
                <w:szCs w:val="28"/>
              </w:rPr>
              <w:t>Наименование вида объекта</w:t>
            </w:r>
          </w:p>
        </w:tc>
        <w:tc>
          <w:tcPr>
            <w:tcW w:w="2410" w:type="dxa"/>
            <w:vAlign w:val="center"/>
          </w:tcPr>
          <w:p w:rsidR="00221554" w:rsidRPr="00D110FB" w:rsidRDefault="00221554" w:rsidP="00221554">
            <w:pPr>
              <w:spacing w:line="276" w:lineRule="auto"/>
              <w:jc w:val="center"/>
              <w:rPr>
                <w:szCs w:val="28"/>
              </w:rPr>
            </w:pPr>
            <w:r w:rsidRPr="00D110FB">
              <w:t>Тип расчетного показателя</w:t>
            </w:r>
          </w:p>
        </w:tc>
        <w:tc>
          <w:tcPr>
            <w:tcW w:w="2551" w:type="dxa"/>
            <w:vAlign w:val="center"/>
          </w:tcPr>
          <w:p w:rsidR="00221554" w:rsidRPr="00D110FB" w:rsidRDefault="00221554" w:rsidP="00AA6C4E">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2268" w:type="dxa"/>
            <w:tcBorders>
              <w:right w:val="single" w:sz="4" w:space="0" w:color="auto"/>
            </w:tcBorders>
            <w:vAlign w:val="center"/>
          </w:tcPr>
          <w:p w:rsidR="00221554" w:rsidRPr="00D110FB" w:rsidRDefault="00221554" w:rsidP="00AA6C4E">
            <w:pPr>
              <w:spacing w:line="276" w:lineRule="auto"/>
              <w:jc w:val="center"/>
              <w:rPr>
                <w:szCs w:val="28"/>
              </w:rPr>
            </w:pPr>
            <w:r w:rsidRPr="00D110FB">
              <w:rPr>
                <w:szCs w:val="28"/>
              </w:rPr>
              <w:t>Значение расчетного показателя</w:t>
            </w:r>
          </w:p>
        </w:tc>
      </w:tr>
      <w:tr w:rsidR="00221554" w:rsidRPr="00D110FB" w:rsidTr="00221554">
        <w:trPr>
          <w:trHeight w:val="448"/>
        </w:trPr>
        <w:tc>
          <w:tcPr>
            <w:tcW w:w="2518" w:type="dxa"/>
          </w:tcPr>
          <w:p w:rsidR="00221554" w:rsidRPr="00D110FB" w:rsidRDefault="00221554" w:rsidP="00AA6C4E">
            <w:pPr>
              <w:spacing w:line="276" w:lineRule="auto"/>
              <w:rPr>
                <w:szCs w:val="28"/>
              </w:rPr>
            </w:pPr>
            <w:r w:rsidRPr="00D110FB">
              <w:t>Объекты по содержанию безнадзорных животных</w:t>
            </w:r>
            <w:r w:rsidRPr="00D110FB">
              <w:rPr>
                <w:rFonts w:eastAsia="Calibri"/>
                <w:szCs w:val="28"/>
                <w:lang w:eastAsia="en-US"/>
              </w:rPr>
              <w:t xml:space="preserve"> [1]</w:t>
            </w:r>
          </w:p>
        </w:tc>
        <w:tc>
          <w:tcPr>
            <w:tcW w:w="2410" w:type="dxa"/>
          </w:tcPr>
          <w:p w:rsidR="00221554" w:rsidRPr="00D110FB" w:rsidRDefault="00221554" w:rsidP="00AA6C4E">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551" w:type="dxa"/>
          </w:tcPr>
          <w:p w:rsidR="00221554" w:rsidRPr="00D110FB" w:rsidRDefault="00221554" w:rsidP="00AA6C4E">
            <w:pPr>
              <w:pStyle w:val="101"/>
              <w:spacing w:line="276" w:lineRule="auto"/>
              <w:rPr>
                <w:rFonts w:eastAsia="Calibri"/>
                <w:sz w:val="24"/>
                <w:szCs w:val="28"/>
                <w:lang w:eastAsia="en-US"/>
              </w:rPr>
            </w:pPr>
            <w:r w:rsidRPr="00D110FB">
              <w:rPr>
                <w:sz w:val="24"/>
                <w:szCs w:val="28"/>
              </w:rPr>
              <w:t>Уровень обеспеченности, объектов на городской округ</w:t>
            </w:r>
          </w:p>
        </w:tc>
        <w:tc>
          <w:tcPr>
            <w:tcW w:w="2268" w:type="dxa"/>
            <w:vAlign w:val="center"/>
          </w:tcPr>
          <w:p w:rsidR="00221554" w:rsidRPr="00D110FB" w:rsidRDefault="00221554" w:rsidP="00AA6C4E">
            <w:pPr>
              <w:pStyle w:val="101"/>
              <w:spacing w:line="276" w:lineRule="auto"/>
              <w:rPr>
                <w:sz w:val="24"/>
                <w:szCs w:val="28"/>
              </w:rPr>
            </w:pPr>
            <w:r w:rsidRPr="00D110FB">
              <w:rPr>
                <w:sz w:val="24"/>
                <w:szCs w:val="28"/>
              </w:rPr>
              <w:t>1</w:t>
            </w:r>
          </w:p>
        </w:tc>
      </w:tr>
      <w:tr w:rsidR="00221554" w:rsidRPr="00D110FB" w:rsidTr="009F4525">
        <w:tc>
          <w:tcPr>
            <w:tcW w:w="9747" w:type="dxa"/>
            <w:gridSpan w:val="4"/>
          </w:tcPr>
          <w:p w:rsidR="00221554" w:rsidRPr="00D110FB" w:rsidRDefault="00221554" w:rsidP="005D5AB0">
            <w:pPr>
              <w:tabs>
                <w:tab w:val="left" w:pos="277"/>
              </w:tabs>
              <w:spacing w:line="276" w:lineRule="auto"/>
              <w:jc w:val="both"/>
              <w:rPr>
                <w:szCs w:val="28"/>
              </w:rPr>
            </w:pPr>
            <w:r w:rsidRPr="00D110FB">
              <w:t xml:space="preserve">Примечание – 1. </w:t>
            </w:r>
            <w:r w:rsidRPr="00D110FB">
              <w:rPr>
                <w:rFonts w:eastAsia="Calibri"/>
                <w:szCs w:val="28"/>
                <w:lang w:eastAsia="en-US"/>
              </w:rPr>
              <w:t>Показатели максимально допустимого уровня территориальной доступности объектов не нормируются.</w:t>
            </w:r>
          </w:p>
        </w:tc>
      </w:tr>
    </w:tbl>
    <w:p w:rsidR="002B4193" w:rsidRPr="00D110FB" w:rsidRDefault="002B4193" w:rsidP="002B4193">
      <w:pPr>
        <w:pStyle w:val="21"/>
        <w:spacing w:before="120" w:after="0" w:line="276" w:lineRule="auto"/>
        <w:ind w:left="1" w:firstLine="708"/>
        <w:jc w:val="both"/>
        <w:rPr>
          <w:b w:val="0"/>
        </w:rPr>
      </w:pPr>
      <w:bookmarkStart w:id="195" w:name="_Toc210917416"/>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D110FB">
        <w:rPr>
          <w:b w:val="0"/>
        </w:rPr>
        <w:t xml:space="preserve">2.17 Расчетные показатели, устанавливаемые для объектов местного значения городского округа </w:t>
      </w:r>
      <w:r w:rsidR="002815AB" w:rsidRPr="00D110FB">
        <w:rPr>
          <w:b w:val="0"/>
        </w:rPr>
        <w:t>в области обработки, утилизации, обезвреживания, размещения твердых коммунальных отходов</w:t>
      </w:r>
      <w:bookmarkEnd w:id="195"/>
    </w:p>
    <w:p w:rsidR="002B4193" w:rsidRPr="00D110FB" w:rsidRDefault="002B4193" w:rsidP="002B4193">
      <w:pPr>
        <w:pStyle w:val="af1"/>
        <w:spacing w:before="0" w:after="0" w:line="276" w:lineRule="auto"/>
        <w:ind w:firstLine="708"/>
        <w:jc w:val="both"/>
        <w:rPr>
          <w:b w:val="0"/>
          <w:sz w:val="28"/>
          <w:szCs w:val="28"/>
        </w:rPr>
      </w:pPr>
      <w:r w:rsidRPr="00D110FB">
        <w:rPr>
          <w:b w:val="0"/>
          <w:sz w:val="28"/>
          <w:szCs w:val="28"/>
        </w:rPr>
        <w:t xml:space="preserve">Таблица 19 – </w:t>
      </w:r>
      <w:r w:rsidR="002815AB" w:rsidRPr="00D110FB">
        <w:rPr>
          <w:b w:val="0"/>
          <w:sz w:val="28"/>
          <w:szCs w:val="28"/>
        </w:rPr>
        <w:t>Расчетные</w:t>
      </w:r>
      <w:r w:rsidRPr="00D110FB">
        <w:rPr>
          <w:b w:val="0"/>
          <w:sz w:val="28"/>
          <w:szCs w:val="28"/>
        </w:rPr>
        <w:t xml:space="preserve"> значения расчетных показателей для объектов местного значения городского округа</w:t>
      </w:r>
      <w:r w:rsidR="00574051" w:rsidRPr="00D110FB">
        <w:rPr>
          <w:b w:val="0"/>
          <w:sz w:val="28"/>
          <w:szCs w:val="28"/>
        </w:rPr>
        <w:t xml:space="preserve"> в области обработки, утилизации, обезвреживания, размещения твердых коммунальных отходов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410"/>
        <w:gridCol w:w="2551"/>
        <w:gridCol w:w="2268"/>
      </w:tblGrid>
      <w:tr w:rsidR="00221554" w:rsidRPr="00D110FB" w:rsidTr="00221554">
        <w:trPr>
          <w:tblHeader/>
        </w:trPr>
        <w:tc>
          <w:tcPr>
            <w:tcW w:w="2518" w:type="dxa"/>
            <w:vAlign w:val="center"/>
          </w:tcPr>
          <w:p w:rsidR="00221554" w:rsidRPr="00D110FB" w:rsidRDefault="00221554" w:rsidP="00215BF2">
            <w:pPr>
              <w:spacing w:line="276" w:lineRule="auto"/>
              <w:jc w:val="center"/>
              <w:rPr>
                <w:szCs w:val="28"/>
              </w:rPr>
            </w:pPr>
            <w:r w:rsidRPr="00D110FB">
              <w:rPr>
                <w:szCs w:val="28"/>
              </w:rPr>
              <w:t>Наименование вида объекта</w:t>
            </w:r>
          </w:p>
        </w:tc>
        <w:tc>
          <w:tcPr>
            <w:tcW w:w="2410" w:type="dxa"/>
            <w:vAlign w:val="center"/>
          </w:tcPr>
          <w:p w:rsidR="00221554" w:rsidRPr="00D110FB" w:rsidRDefault="00221554" w:rsidP="00221554">
            <w:pPr>
              <w:spacing w:line="276" w:lineRule="auto"/>
              <w:jc w:val="center"/>
              <w:rPr>
                <w:szCs w:val="28"/>
              </w:rPr>
            </w:pPr>
            <w:r w:rsidRPr="00D110FB">
              <w:t>Тип расчетного показателя</w:t>
            </w:r>
          </w:p>
        </w:tc>
        <w:tc>
          <w:tcPr>
            <w:tcW w:w="2551" w:type="dxa"/>
            <w:vAlign w:val="center"/>
          </w:tcPr>
          <w:p w:rsidR="00221554" w:rsidRPr="00D110FB" w:rsidRDefault="00221554" w:rsidP="00215BF2">
            <w:pPr>
              <w:spacing w:line="276" w:lineRule="auto"/>
              <w:jc w:val="center"/>
              <w:rPr>
                <w:szCs w:val="28"/>
              </w:rPr>
            </w:pPr>
            <w:r w:rsidRPr="00D110FB">
              <w:rPr>
                <w:szCs w:val="28"/>
              </w:rPr>
              <w:t>Наименование нормируемого расчетного показателя, единица измерения</w:t>
            </w:r>
          </w:p>
        </w:tc>
        <w:tc>
          <w:tcPr>
            <w:tcW w:w="2268" w:type="dxa"/>
            <w:tcBorders>
              <w:right w:val="single" w:sz="4" w:space="0" w:color="auto"/>
            </w:tcBorders>
            <w:vAlign w:val="center"/>
          </w:tcPr>
          <w:p w:rsidR="00221554" w:rsidRPr="00D110FB" w:rsidRDefault="00221554" w:rsidP="00215BF2">
            <w:pPr>
              <w:spacing w:line="276" w:lineRule="auto"/>
              <w:jc w:val="center"/>
              <w:rPr>
                <w:szCs w:val="28"/>
              </w:rPr>
            </w:pPr>
            <w:r w:rsidRPr="00D110FB">
              <w:rPr>
                <w:szCs w:val="28"/>
              </w:rPr>
              <w:t>Значение расчетного показателя</w:t>
            </w:r>
          </w:p>
        </w:tc>
      </w:tr>
      <w:tr w:rsidR="00221554" w:rsidRPr="00D110FB" w:rsidTr="00221554">
        <w:trPr>
          <w:trHeight w:val="448"/>
        </w:trPr>
        <w:tc>
          <w:tcPr>
            <w:tcW w:w="2518" w:type="dxa"/>
            <w:vMerge w:val="restart"/>
          </w:tcPr>
          <w:p w:rsidR="00221554" w:rsidRPr="00D110FB" w:rsidRDefault="00221554" w:rsidP="00215BF2">
            <w:pPr>
              <w:spacing w:line="276" w:lineRule="auto"/>
              <w:rPr>
                <w:szCs w:val="28"/>
              </w:rPr>
            </w:pPr>
            <w:r w:rsidRPr="00D110FB">
              <w:t>Контейнерные площадки сбора ТКО</w:t>
            </w:r>
            <w:r w:rsidRPr="00D110FB">
              <w:rPr>
                <w:rFonts w:eastAsia="Calibri"/>
              </w:rPr>
              <w:t xml:space="preserve"> </w:t>
            </w:r>
            <w:r w:rsidRPr="00D110FB">
              <w:rPr>
                <w:rFonts w:eastAsia="Calibri"/>
                <w:szCs w:val="28"/>
                <w:lang w:eastAsia="en-US"/>
              </w:rPr>
              <w:t>[1]</w:t>
            </w:r>
          </w:p>
        </w:tc>
        <w:tc>
          <w:tcPr>
            <w:tcW w:w="2410" w:type="dxa"/>
            <w:vMerge w:val="restart"/>
          </w:tcPr>
          <w:p w:rsidR="00221554" w:rsidRPr="00D110FB" w:rsidRDefault="00221554" w:rsidP="00215BF2">
            <w:pPr>
              <w:pStyle w:val="101"/>
              <w:spacing w:line="276" w:lineRule="auto"/>
              <w:rPr>
                <w:sz w:val="24"/>
                <w:szCs w:val="28"/>
              </w:rPr>
            </w:pPr>
            <w:r w:rsidRPr="00D110FB">
              <w:rPr>
                <w:sz w:val="24"/>
              </w:rPr>
              <w:t>Расчетный показатель минимально допустимого уровня обеспеченности</w:t>
            </w:r>
          </w:p>
        </w:tc>
        <w:tc>
          <w:tcPr>
            <w:tcW w:w="2551" w:type="dxa"/>
          </w:tcPr>
          <w:p w:rsidR="00221554" w:rsidRPr="00D110FB" w:rsidRDefault="00221554" w:rsidP="00215BF2">
            <w:pPr>
              <w:pStyle w:val="101"/>
              <w:spacing w:line="276" w:lineRule="auto"/>
              <w:rPr>
                <w:rFonts w:eastAsia="Calibri"/>
                <w:sz w:val="24"/>
                <w:szCs w:val="28"/>
                <w:lang w:eastAsia="en-US"/>
              </w:rPr>
            </w:pPr>
            <w:r w:rsidRPr="00D110FB">
              <w:rPr>
                <w:sz w:val="24"/>
                <w:szCs w:val="28"/>
              </w:rPr>
              <w:t>Объем ТКО, куб. м в год на 1 жителя</w:t>
            </w:r>
          </w:p>
        </w:tc>
        <w:tc>
          <w:tcPr>
            <w:tcW w:w="2268" w:type="dxa"/>
            <w:vAlign w:val="center"/>
          </w:tcPr>
          <w:p w:rsidR="00221554" w:rsidRPr="00D110FB" w:rsidRDefault="00221554" w:rsidP="00215BF2">
            <w:pPr>
              <w:pStyle w:val="101"/>
              <w:spacing w:line="276" w:lineRule="auto"/>
              <w:rPr>
                <w:sz w:val="24"/>
                <w:szCs w:val="28"/>
              </w:rPr>
            </w:pPr>
            <w:r w:rsidRPr="00D110FB">
              <w:rPr>
                <w:sz w:val="24"/>
                <w:szCs w:val="28"/>
              </w:rPr>
              <w:t xml:space="preserve">Жилые здания – 2,28 </w:t>
            </w:r>
          </w:p>
        </w:tc>
      </w:tr>
      <w:tr w:rsidR="00221554" w:rsidRPr="00D110FB" w:rsidTr="00221554">
        <w:trPr>
          <w:trHeight w:val="448"/>
        </w:trPr>
        <w:tc>
          <w:tcPr>
            <w:tcW w:w="2518" w:type="dxa"/>
            <w:vMerge/>
          </w:tcPr>
          <w:p w:rsidR="00221554" w:rsidRPr="00D110FB" w:rsidRDefault="00221554" w:rsidP="00215BF2">
            <w:pPr>
              <w:spacing w:line="276" w:lineRule="auto"/>
            </w:pPr>
          </w:p>
        </w:tc>
        <w:tc>
          <w:tcPr>
            <w:tcW w:w="2410" w:type="dxa"/>
            <w:vMerge/>
          </w:tcPr>
          <w:p w:rsidR="00221554" w:rsidRPr="00D110FB" w:rsidRDefault="00221554" w:rsidP="00215BF2">
            <w:pPr>
              <w:pStyle w:val="101"/>
              <w:spacing w:line="276" w:lineRule="auto"/>
              <w:rPr>
                <w:sz w:val="24"/>
                <w:szCs w:val="28"/>
              </w:rPr>
            </w:pPr>
          </w:p>
        </w:tc>
        <w:tc>
          <w:tcPr>
            <w:tcW w:w="2551" w:type="dxa"/>
          </w:tcPr>
          <w:p w:rsidR="00221554" w:rsidRPr="00D110FB" w:rsidRDefault="00221554" w:rsidP="00215BF2">
            <w:pPr>
              <w:pStyle w:val="101"/>
              <w:spacing w:line="276" w:lineRule="auto"/>
              <w:rPr>
                <w:sz w:val="24"/>
                <w:szCs w:val="28"/>
              </w:rPr>
            </w:pPr>
            <w:r w:rsidRPr="00D110FB">
              <w:rPr>
                <w:sz w:val="24"/>
                <w:szCs w:val="28"/>
              </w:rPr>
              <w:t>Площадь контейнерной площадки для размещения, для сбора ТКО и крупногабаритного мусора, кв. м./чел.</w:t>
            </w:r>
          </w:p>
        </w:tc>
        <w:tc>
          <w:tcPr>
            <w:tcW w:w="2268" w:type="dxa"/>
            <w:vAlign w:val="center"/>
          </w:tcPr>
          <w:p w:rsidR="00221554" w:rsidRPr="00D110FB" w:rsidRDefault="00221554" w:rsidP="00177B4B">
            <w:pPr>
              <w:pStyle w:val="101"/>
              <w:spacing w:line="276" w:lineRule="auto"/>
              <w:rPr>
                <w:sz w:val="24"/>
                <w:szCs w:val="28"/>
              </w:rPr>
            </w:pPr>
            <w:r w:rsidRPr="00D110FB">
              <w:rPr>
                <w:sz w:val="24"/>
                <w:szCs w:val="28"/>
              </w:rPr>
              <w:t>0,03</w:t>
            </w:r>
            <w:r w:rsidRPr="00D110FB">
              <w:t xml:space="preserve"> </w:t>
            </w:r>
            <w:r w:rsidRPr="00D110FB">
              <w:rPr>
                <w:sz w:val="24"/>
                <w:szCs w:val="28"/>
              </w:rPr>
              <w:t>[2]</w:t>
            </w:r>
          </w:p>
        </w:tc>
      </w:tr>
      <w:tr w:rsidR="00221554" w:rsidRPr="00D110FB" w:rsidTr="00221554">
        <w:trPr>
          <w:trHeight w:val="448"/>
        </w:trPr>
        <w:tc>
          <w:tcPr>
            <w:tcW w:w="2518" w:type="dxa"/>
            <w:vMerge/>
          </w:tcPr>
          <w:p w:rsidR="00221554" w:rsidRPr="00D110FB" w:rsidRDefault="00221554" w:rsidP="00221554">
            <w:pPr>
              <w:spacing w:line="276" w:lineRule="auto"/>
            </w:pPr>
          </w:p>
        </w:tc>
        <w:tc>
          <w:tcPr>
            <w:tcW w:w="2410" w:type="dxa"/>
          </w:tcPr>
          <w:p w:rsidR="00221554" w:rsidRPr="00D110FB" w:rsidRDefault="00221554" w:rsidP="00221554">
            <w:pPr>
              <w:pStyle w:val="101"/>
              <w:spacing w:line="276" w:lineRule="auto"/>
              <w:rPr>
                <w:sz w:val="24"/>
                <w:szCs w:val="28"/>
              </w:rPr>
            </w:pPr>
            <w:r w:rsidRPr="00D110FB">
              <w:rPr>
                <w:sz w:val="24"/>
              </w:rPr>
              <w:t>Расчетный показатель максимально допустимого уровня территориальной доступности</w:t>
            </w:r>
          </w:p>
        </w:tc>
        <w:tc>
          <w:tcPr>
            <w:tcW w:w="2551" w:type="dxa"/>
          </w:tcPr>
          <w:p w:rsidR="00221554" w:rsidRPr="00D110FB" w:rsidRDefault="00221554" w:rsidP="00221554">
            <w:pPr>
              <w:pStyle w:val="101"/>
              <w:spacing w:line="276" w:lineRule="auto"/>
              <w:rPr>
                <w:sz w:val="24"/>
                <w:szCs w:val="28"/>
              </w:rPr>
            </w:pPr>
            <w:r w:rsidRPr="00D110FB">
              <w:rPr>
                <w:sz w:val="24"/>
                <w:szCs w:val="28"/>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[3]</w:t>
            </w:r>
          </w:p>
        </w:tc>
        <w:tc>
          <w:tcPr>
            <w:tcW w:w="2268" w:type="dxa"/>
            <w:vAlign w:val="center"/>
          </w:tcPr>
          <w:p w:rsidR="00221554" w:rsidRPr="00D110FB" w:rsidRDefault="00221554" w:rsidP="00221554">
            <w:pPr>
              <w:pStyle w:val="101"/>
              <w:spacing w:line="276" w:lineRule="auto"/>
              <w:rPr>
                <w:sz w:val="24"/>
                <w:szCs w:val="28"/>
              </w:rPr>
            </w:pPr>
            <w:r w:rsidRPr="00D110FB">
              <w:rPr>
                <w:sz w:val="24"/>
                <w:szCs w:val="28"/>
              </w:rPr>
              <w:t>100</w:t>
            </w:r>
          </w:p>
        </w:tc>
      </w:tr>
      <w:tr w:rsidR="00221554" w:rsidRPr="00D110FB" w:rsidTr="009F4525">
        <w:tc>
          <w:tcPr>
            <w:tcW w:w="9747" w:type="dxa"/>
            <w:gridSpan w:val="4"/>
          </w:tcPr>
          <w:p w:rsidR="00221554" w:rsidRPr="00D110FB" w:rsidRDefault="00221554" w:rsidP="00221554">
            <w:pPr>
              <w:tabs>
                <w:tab w:val="left" w:pos="277"/>
              </w:tabs>
              <w:spacing w:line="276" w:lineRule="auto"/>
              <w:jc w:val="both"/>
            </w:pPr>
            <w:r w:rsidRPr="00D110FB">
              <w:t>Примечания:</w:t>
            </w:r>
          </w:p>
          <w:p w:rsidR="00221554" w:rsidRPr="00D110FB" w:rsidRDefault="00221554" w:rsidP="00221554">
            <w:pPr>
              <w:tabs>
                <w:tab w:val="left" w:pos="277"/>
              </w:tabs>
              <w:spacing w:line="276" w:lineRule="auto"/>
              <w:jc w:val="both"/>
            </w:pPr>
            <w:r w:rsidRPr="00D110FB">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rsidR="00221554" w:rsidRPr="00D110FB" w:rsidRDefault="00221554" w:rsidP="00221554">
            <w:pPr>
              <w:tabs>
                <w:tab w:val="left" w:pos="277"/>
              </w:tabs>
              <w:spacing w:line="276" w:lineRule="auto"/>
              <w:jc w:val="both"/>
            </w:pPr>
            <w:r w:rsidRPr="00D110FB">
              <w:t>2.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w:t>
            </w:r>
          </w:p>
          <w:p w:rsidR="00221554" w:rsidRPr="00D110FB" w:rsidRDefault="00221554" w:rsidP="00221554">
            <w:pPr>
              <w:tabs>
                <w:tab w:val="left" w:pos="277"/>
              </w:tabs>
              <w:spacing w:line="276" w:lineRule="auto"/>
              <w:jc w:val="both"/>
              <w:rPr>
                <w:szCs w:val="28"/>
              </w:rPr>
            </w:pPr>
            <w:r w:rsidRPr="00D110FB">
              <w:t>3.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городских населенных пунктах - не менее 25 метров</w:t>
            </w:r>
            <w:r w:rsidR="00301FAA">
              <w:t>.</w:t>
            </w:r>
          </w:p>
        </w:tc>
      </w:tr>
    </w:tbl>
    <w:p w:rsidR="002B4193" w:rsidRPr="00D110FB" w:rsidRDefault="002B4193" w:rsidP="00B32272">
      <w:pPr>
        <w:spacing w:line="276" w:lineRule="auto"/>
        <w:jc w:val="both"/>
        <w:rPr>
          <w:sz w:val="28"/>
          <w:szCs w:val="28"/>
        </w:rPr>
      </w:pPr>
    </w:p>
    <w:p w:rsidR="004F38AE" w:rsidRPr="00D110FB" w:rsidRDefault="00CE7954" w:rsidP="00A2484C">
      <w:pPr>
        <w:pStyle w:val="12"/>
        <w:numPr>
          <w:ilvl w:val="0"/>
          <w:numId w:val="0"/>
        </w:numPr>
        <w:tabs>
          <w:tab w:val="clear" w:pos="851"/>
          <w:tab w:val="left" w:pos="284"/>
        </w:tabs>
        <w:spacing w:line="276" w:lineRule="auto"/>
      </w:pPr>
      <w:bookmarkStart w:id="196" w:name="_Toc146142938"/>
      <w:bookmarkStart w:id="197" w:name="_Toc210917417"/>
      <w:r w:rsidRPr="00D110FB">
        <w:lastRenderedPageBreak/>
        <w:t xml:space="preserve">РАЗДЕЛ II. </w:t>
      </w:r>
      <w:r w:rsidR="008E0188" w:rsidRPr="00D110FB">
        <w:t>ПРАВИЛА И ОБЛАСТЬ ПРИМЕНЕНИЯ РАСЧЕТНЫХ ПОКАЗАТЕЛЕЙ, СОДЕРЖАЩИХСЯ В ОСНОВНОЙ ЧАСТИ МЕСТНЫХ НОРМАТИВОВ ГРАДОСТРОИТЕЛЬНОГО ПРОЕКТИРОВАНИЯ</w:t>
      </w:r>
      <w:bookmarkEnd w:id="196"/>
      <w:bookmarkEnd w:id="197"/>
    </w:p>
    <w:p w:rsidR="002848BD" w:rsidRPr="00D110FB" w:rsidRDefault="002848BD" w:rsidP="009E1236">
      <w:pPr>
        <w:pStyle w:val="21"/>
        <w:numPr>
          <w:ilvl w:val="0"/>
          <w:numId w:val="29"/>
        </w:numPr>
        <w:tabs>
          <w:tab w:val="clear" w:pos="1134"/>
          <w:tab w:val="clear" w:pos="1276"/>
          <w:tab w:val="left" w:pos="426"/>
          <w:tab w:val="left" w:pos="1418"/>
        </w:tabs>
        <w:spacing w:before="240" w:after="240" w:line="276" w:lineRule="auto"/>
        <w:ind w:left="0" w:firstLine="142"/>
        <w:jc w:val="center"/>
      </w:pPr>
      <w:bookmarkStart w:id="198" w:name="_Toc210917418"/>
      <w:bookmarkStart w:id="199" w:name="_Toc458612957"/>
      <w:bookmarkStart w:id="200" w:name="_Toc458692753"/>
      <w:bookmarkStart w:id="201" w:name="_Toc458710055"/>
      <w:bookmarkStart w:id="202" w:name="_Toc458766743"/>
      <w:r w:rsidRPr="00D110FB">
        <w:t>Область применения местных нормативов градостроительного проектирования</w:t>
      </w:r>
      <w:bookmarkEnd w:id="198"/>
    </w:p>
    <w:p w:rsidR="008E0188" w:rsidRPr="00D110FB" w:rsidRDefault="008E0188" w:rsidP="00270C9C">
      <w:pPr>
        <w:pStyle w:val="a7"/>
        <w:spacing w:before="0" w:after="0" w:line="276" w:lineRule="auto"/>
        <w:ind w:firstLine="709"/>
        <w:rPr>
          <w:sz w:val="28"/>
          <w:szCs w:val="28"/>
        </w:rPr>
      </w:pPr>
      <w:r w:rsidRPr="00D110FB">
        <w:rPr>
          <w:sz w:val="28"/>
          <w:szCs w:val="28"/>
        </w:rPr>
        <w:t xml:space="preserve">Действие </w:t>
      </w:r>
      <w:r w:rsidR="008C5EAB" w:rsidRPr="00D110FB">
        <w:rPr>
          <w:sz w:val="28"/>
          <w:szCs w:val="28"/>
        </w:rPr>
        <w:t>м</w:t>
      </w:r>
      <w:r w:rsidR="002848BD" w:rsidRPr="00D110FB">
        <w:rPr>
          <w:sz w:val="28"/>
          <w:szCs w:val="28"/>
        </w:rPr>
        <w:t>естны</w:t>
      </w:r>
      <w:r w:rsidR="008C5EAB" w:rsidRPr="00D110FB">
        <w:rPr>
          <w:sz w:val="28"/>
          <w:szCs w:val="28"/>
        </w:rPr>
        <w:t>х</w:t>
      </w:r>
      <w:r w:rsidR="002848BD" w:rsidRPr="00D110FB">
        <w:rPr>
          <w:sz w:val="28"/>
          <w:szCs w:val="28"/>
        </w:rPr>
        <w:t xml:space="preserve"> норматив</w:t>
      </w:r>
      <w:r w:rsidR="008C5EAB" w:rsidRPr="00D110FB">
        <w:rPr>
          <w:sz w:val="28"/>
          <w:szCs w:val="28"/>
        </w:rPr>
        <w:t>ов</w:t>
      </w:r>
      <w:r w:rsidR="002848BD" w:rsidRPr="00D110FB">
        <w:rPr>
          <w:sz w:val="28"/>
          <w:szCs w:val="28"/>
        </w:rPr>
        <w:t xml:space="preserve"> градостроительного проектирования город</w:t>
      </w:r>
      <w:r w:rsidR="008C5EAB" w:rsidRPr="00D110FB">
        <w:rPr>
          <w:sz w:val="28"/>
          <w:szCs w:val="28"/>
        </w:rPr>
        <w:t>а</w:t>
      </w:r>
      <w:r w:rsidR="002848BD" w:rsidRPr="00D110FB">
        <w:rPr>
          <w:sz w:val="28"/>
          <w:szCs w:val="28"/>
        </w:rPr>
        <w:t xml:space="preserve"> Рязан</w:t>
      </w:r>
      <w:r w:rsidR="001751A0" w:rsidRPr="00D110FB">
        <w:rPr>
          <w:sz w:val="28"/>
          <w:szCs w:val="28"/>
        </w:rPr>
        <w:t xml:space="preserve">и </w:t>
      </w:r>
      <w:r w:rsidRPr="00D110FB">
        <w:rPr>
          <w:sz w:val="28"/>
          <w:szCs w:val="28"/>
        </w:rPr>
        <w:t xml:space="preserve">распространяется на всю территорию </w:t>
      </w:r>
      <w:r w:rsidR="002848BD" w:rsidRPr="00D110FB">
        <w:rPr>
          <w:sz w:val="28"/>
          <w:szCs w:val="28"/>
        </w:rPr>
        <w:t>городского округа</w:t>
      </w:r>
      <w:r w:rsidRPr="00D110FB">
        <w:rPr>
          <w:sz w:val="28"/>
          <w:szCs w:val="28"/>
        </w:rPr>
        <w:t>.</w:t>
      </w:r>
    </w:p>
    <w:p w:rsidR="008E0188" w:rsidRPr="00D110FB" w:rsidRDefault="008E0188" w:rsidP="00270C9C">
      <w:pPr>
        <w:tabs>
          <w:tab w:val="left" w:pos="851"/>
        </w:tabs>
        <w:spacing w:line="276" w:lineRule="auto"/>
        <w:ind w:firstLine="709"/>
        <w:jc w:val="both"/>
        <w:rPr>
          <w:sz w:val="28"/>
          <w:szCs w:val="28"/>
        </w:rPr>
      </w:pPr>
      <w:r w:rsidRPr="00D110FB">
        <w:rPr>
          <w:sz w:val="28"/>
          <w:szCs w:val="28"/>
        </w:rPr>
        <w:t xml:space="preserve">Местные нормативы градостроительного проектирования устанавливают расчетные показатели минимально допустимого уровня обеспеченности объектами местного значения населения </w:t>
      </w:r>
      <w:r w:rsidR="00523FC0" w:rsidRPr="00D110FB">
        <w:rPr>
          <w:sz w:val="28"/>
          <w:szCs w:val="28"/>
        </w:rPr>
        <w:t>города Рязани</w:t>
      </w:r>
      <w:r w:rsidRPr="00D110FB">
        <w:rPr>
          <w:sz w:val="28"/>
          <w:szCs w:val="28"/>
        </w:rPr>
        <w:t xml:space="preserve"> и расчетные показатели максимально допустимого уровня территориальной доступности таких объектов для населения </w:t>
      </w:r>
      <w:r w:rsidR="003C1472" w:rsidRPr="00D110FB">
        <w:rPr>
          <w:sz w:val="28"/>
          <w:szCs w:val="28"/>
        </w:rPr>
        <w:t>городского округа</w:t>
      </w:r>
      <w:r w:rsidRPr="00D110FB">
        <w:rPr>
          <w:sz w:val="28"/>
          <w:szCs w:val="28"/>
        </w:rPr>
        <w:t xml:space="preserve"> в следующих областях:</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Образование;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Физическая культура и массовый спорт;</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Культура;</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Молодежная политика;</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Жилищное строительство;</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Автомобильные дороги;</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Газоснабжение;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Электроснабжение;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Теплоснабжение;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Водоснабжение;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Водоотведение;</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Связь и информатизация;</w:t>
      </w:r>
    </w:p>
    <w:p w:rsidR="008E0188"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Благоустройство и рекреация;</w:t>
      </w:r>
    </w:p>
    <w:p w:rsidR="00AA6C4E" w:rsidRPr="00D110FB" w:rsidRDefault="00AA6C4E"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Архивное дело;</w:t>
      </w:r>
    </w:p>
    <w:p w:rsidR="00AA6C4E" w:rsidRPr="00D110FB" w:rsidRDefault="008E0188"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Организация ритуальных услуг и соде</w:t>
      </w:r>
      <w:r w:rsidR="00F33B03" w:rsidRPr="00D110FB">
        <w:rPr>
          <w:sz w:val="28"/>
          <w:szCs w:val="28"/>
        </w:rPr>
        <w:t>ржание мест захоронения</w:t>
      </w:r>
      <w:r w:rsidR="00AA6C4E" w:rsidRPr="00D110FB">
        <w:rPr>
          <w:sz w:val="28"/>
          <w:szCs w:val="28"/>
        </w:rPr>
        <w:t>;</w:t>
      </w:r>
    </w:p>
    <w:p w:rsidR="002815AB" w:rsidRPr="00D110FB" w:rsidRDefault="00AA6C4E"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С</w:t>
      </w:r>
      <w:r w:rsidR="00004246" w:rsidRPr="00D110FB">
        <w:rPr>
          <w:sz w:val="28"/>
          <w:szCs w:val="28"/>
        </w:rPr>
        <w:t>одержание безнадзорных животных;</w:t>
      </w:r>
    </w:p>
    <w:p w:rsidR="002815AB" w:rsidRPr="00D110FB" w:rsidRDefault="002815AB" w:rsidP="009E1236">
      <w:pPr>
        <w:pStyle w:val="aff2"/>
        <w:numPr>
          <w:ilvl w:val="0"/>
          <w:numId w:val="26"/>
        </w:numPr>
        <w:tabs>
          <w:tab w:val="left" w:pos="851"/>
          <w:tab w:val="left" w:pos="1134"/>
        </w:tabs>
        <w:spacing w:line="276" w:lineRule="auto"/>
        <w:ind w:left="0" w:firstLine="709"/>
        <w:rPr>
          <w:sz w:val="28"/>
          <w:szCs w:val="28"/>
        </w:rPr>
      </w:pPr>
      <w:r w:rsidRPr="00D110FB">
        <w:rPr>
          <w:sz w:val="28"/>
          <w:szCs w:val="28"/>
        </w:rPr>
        <w:t>Обработка, утилизация, обезвреживание, размещение твердых коммунальных отходов.</w:t>
      </w:r>
    </w:p>
    <w:p w:rsidR="008E0188" w:rsidRPr="00D110FB" w:rsidRDefault="008E0188" w:rsidP="00270C9C">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объектами местного значения </w:t>
      </w:r>
      <w:r w:rsidR="003C1472" w:rsidRPr="00D110FB">
        <w:rPr>
          <w:sz w:val="28"/>
          <w:szCs w:val="28"/>
        </w:rPr>
        <w:t>городского округа</w:t>
      </w:r>
      <w:r w:rsidRPr="00D110FB">
        <w:rPr>
          <w:sz w:val="28"/>
          <w:szCs w:val="28"/>
        </w:rPr>
        <w:t xml:space="preserve">, установленные МНГП </w:t>
      </w:r>
      <w:r w:rsidR="00B0058F" w:rsidRPr="00D110FB">
        <w:rPr>
          <w:sz w:val="28"/>
          <w:szCs w:val="28"/>
        </w:rPr>
        <w:t>города Рязани</w:t>
      </w:r>
      <w:r w:rsidRPr="00D110FB">
        <w:rPr>
          <w:sz w:val="28"/>
          <w:szCs w:val="28"/>
        </w:rPr>
        <w:t xml:space="preserve">, не могут быть ниже предельных значений расчетных показателей минимально допустимого уровня обеспеченности объектами местного значения </w:t>
      </w:r>
      <w:r w:rsidR="003C1472" w:rsidRPr="00D110FB">
        <w:rPr>
          <w:sz w:val="28"/>
          <w:szCs w:val="28"/>
        </w:rPr>
        <w:t>городского округа</w:t>
      </w:r>
      <w:r w:rsidRPr="00D110FB">
        <w:rPr>
          <w:sz w:val="28"/>
          <w:szCs w:val="28"/>
        </w:rPr>
        <w:t xml:space="preserve">, установленных РНГП </w:t>
      </w:r>
      <w:r w:rsidR="00FC730E" w:rsidRPr="00D110FB">
        <w:rPr>
          <w:sz w:val="28"/>
          <w:szCs w:val="28"/>
        </w:rPr>
        <w:t>Рязанской области</w:t>
      </w:r>
      <w:r w:rsidRPr="00D110FB">
        <w:rPr>
          <w:sz w:val="28"/>
          <w:szCs w:val="28"/>
        </w:rPr>
        <w:t>.</w:t>
      </w:r>
    </w:p>
    <w:p w:rsidR="008E0188" w:rsidRPr="00D110FB" w:rsidRDefault="008E0188" w:rsidP="00270C9C">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объектов местного значения </w:t>
      </w:r>
      <w:r w:rsidR="003C1472" w:rsidRPr="00D110FB">
        <w:rPr>
          <w:sz w:val="28"/>
          <w:szCs w:val="28"/>
        </w:rPr>
        <w:t>городского округа</w:t>
      </w:r>
      <w:r w:rsidRPr="00D110FB">
        <w:rPr>
          <w:sz w:val="28"/>
          <w:szCs w:val="28"/>
        </w:rPr>
        <w:t xml:space="preserve"> для населения </w:t>
      </w:r>
      <w:r w:rsidR="00523FC0" w:rsidRPr="00D110FB">
        <w:rPr>
          <w:sz w:val="28"/>
          <w:szCs w:val="28"/>
        </w:rPr>
        <w:t>города Рязани</w:t>
      </w:r>
      <w:r w:rsidRPr="00D110FB">
        <w:rPr>
          <w:sz w:val="28"/>
          <w:szCs w:val="28"/>
        </w:rPr>
        <w:t xml:space="preserve">, установленные МНГП </w:t>
      </w:r>
      <w:r w:rsidR="00B0058F" w:rsidRPr="00D110FB">
        <w:rPr>
          <w:sz w:val="28"/>
          <w:szCs w:val="28"/>
        </w:rPr>
        <w:t>города Рязани</w:t>
      </w:r>
      <w:r w:rsidRPr="00D110FB">
        <w:rPr>
          <w:sz w:val="28"/>
          <w:szCs w:val="28"/>
        </w:rPr>
        <w:t xml:space="preserve">, не могут превышать </w:t>
      </w:r>
      <w:r w:rsidRPr="00D110FB">
        <w:rPr>
          <w:sz w:val="28"/>
          <w:szCs w:val="28"/>
        </w:rPr>
        <w:lastRenderedPageBreak/>
        <w:t xml:space="preserve">предельные значения расчетных показателей максимально допустимого уровня территориальной доступности объектов местного значения </w:t>
      </w:r>
      <w:r w:rsidR="003C1472" w:rsidRPr="00D110FB">
        <w:rPr>
          <w:sz w:val="28"/>
          <w:szCs w:val="28"/>
        </w:rPr>
        <w:t>городского округа</w:t>
      </w:r>
      <w:r w:rsidRPr="00D110FB">
        <w:rPr>
          <w:sz w:val="28"/>
          <w:szCs w:val="28"/>
        </w:rPr>
        <w:t xml:space="preserve"> для населения муниципального образования, установленные </w:t>
      </w:r>
      <w:r w:rsidR="00FC730E" w:rsidRPr="00D110FB">
        <w:rPr>
          <w:sz w:val="28"/>
          <w:szCs w:val="28"/>
        </w:rPr>
        <w:t>РНГП Рязанской области</w:t>
      </w:r>
      <w:r w:rsidRPr="00D110FB">
        <w:rPr>
          <w:sz w:val="28"/>
          <w:szCs w:val="28"/>
        </w:rPr>
        <w:t>.</w:t>
      </w:r>
    </w:p>
    <w:p w:rsidR="00FC730E" w:rsidRPr="00D110FB" w:rsidRDefault="00FC730E" w:rsidP="00FC730E">
      <w:pPr>
        <w:pStyle w:val="a7"/>
        <w:spacing w:before="0" w:after="0" w:line="276" w:lineRule="auto"/>
        <w:ind w:firstLine="709"/>
        <w:rPr>
          <w:sz w:val="28"/>
          <w:szCs w:val="28"/>
        </w:rPr>
      </w:pPr>
      <w:r w:rsidRPr="00D110FB">
        <w:rPr>
          <w:sz w:val="28"/>
          <w:szCs w:val="28"/>
        </w:rPr>
        <w:t xml:space="preserve">Местные нормативы градостроительного проектирования обязательны для всех субъектов градостроительной деятельности на территории городского округа независимо от их организационно-правовой формы. </w:t>
      </w:r>
    </w:p>
    <w:p w:rsidR="00FC730E" w:rsidRPr="00D110FB" w:rsidRDefault="00FC730E" w:rsidP="00FC730E">
      <w:pPr>
        <w:pStyle w:val="a7"/>
        <w:spacing w:before="0" w:after="0" w:line="276" w:lineRule="auto"/>
        <w:ind w:firstLine="709"/>
        <w:rPr>
          <w:sz w:val="28"/>
          <w:szCs w:val="28"/>
        </w:rPr>
      </w:pPr>
      <w:r w:rsidRPr="00D110FB">
        <w:rPr>
          <w:sz w:val="28"/>
          <w:szCs w:val="28"/>
        </w:rPr>
        <w:t xml:space="preserve">Местные нормативы градостроительного проектирования распространяются на вновь разрабатываемую градостроительную и иную документацию, а также проекты изменений в такую документацию. </w:t>
      </w:r>
    </w:p>
    <w:p w:rsidR="008E0188" w:rsidRPr="00D110FB" w:rsidRDefault="008E0188" w:rsidP="00270C9C">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объектами местного значения </w:t>
      </w:r>
      <w:r w:rsidR="003C1472" w:rsidRPr="00D110FB">
        <w:rPr>
          <w:sz w:val="28"/>
          <w:szCs w:val="28"/>
        </w:rPr>
        <w:t>городского округа</w:t>
      </w:r>
      <w:r w:rsidRPr="00D110FB">
        <w:rPr>
          <w:sz w:val="28"/>
          <w:szCs w:val="28"/>
        </w:rPr>
        <w:t xml:space="preserve"> и расчетные показатели максимально допустимого уровня территориальной доступности таких объектов для населения </w:t>
      </w:r>
      <w:bookmarkStart w:id="203" w:name="Par1"/>
      <w:bookmarkEnd w:id="203"/>
      <w:r w:rsidR="00523FC0" w:rsidRPr="00D110FB">
        <w:rPr>
          <w:sz w:val="28"/>
          <w:szCs w:val="28"/>
        </w:rPr>
        <w:t>города Рязани</w:t>
      </w:r>
      <w:r w:rsidRPr="00D110FB">
        <w:rPr>
          <w:sz w:val="28"/>
          <w:szCs w:val="28"/>
        </w:rPr>
        <w:t xml:space="preserve">, установленные в МНГП </w:t>
      </w:r>
      <w:r w:rsidR="00B0058F" w:rsidRPr="00D110FB">
        <w:rPr>
          <w:sz w:val="28"/>
          <w:szCs w:val="28"/>
        </w:rPr>
        <w:t>города Рязани</w:t>
      </w:r>
      <w:r w:rsidRPr="00D110FB">
        <w:rPr>
          <w:sz w:val="28"/>
          <w:szCs w:val="28"/>
        </w:rPr>
        <w:t xml:space="preserve">, применяются при подготовке </w:t>
      </w:r>
      <w:r w:rsidR="00855F1A" w:rsidRPr="00D110FB">
        <w:rPr>
          <w:sz w:val="28"/>
          <w:szCs w:val="28"/>
        </w:rPr>
        <w:t>генерального плана</w:t>
      </w:r>
      <w:r w:rsidRPr="00D110FB">
        <w:rPr>
          <w:sz w:val="28"/>
          <w:szCs w:val="28"/>
        </w:rPr>
        <w:t xml:space="preserve"> </w:t>
      </w:r>
      <w:r w:rsidR="00523FC0" w:rsidRPr="00D110FB">
        <w:rPr>
          <w:sz w:val="28"/>
          <w:szCs w:val="28"/>
        </w:rPr>
        <w:t>города Рязани</w:t>
      </w:r>
      <w:r w:rsidRPr="00D110FB">
        <w:rPr>
          <w:sz w:val="28"/>
          <w:szCs w:val="28"/>
        </w:rPr>
        <w:t xml:space="preserve">, правил землепользования и застройки </w:t>
      </w:r>
      <w:r w:rsidR="003C1472" w:rsidRPr="00D110FB">
        <w:rPr>
          <w:sz w:val="28"/>
          <w:szCs w:val="28"/>
        </w:rPr>
        <w:t>городского округа</w:t>
      </w:r>
      <w:r w:rsidRPr="00D110FB">
        <w:rPr>
          <w:sz w:val="28"/>
          <w:szCs w:val="28"/>
        </w:rPr>
        <w:t>, документации по планировке территории.</w:t>
      </w:r>
    </w:p>
    <w:p w:rsidR="008E0188" w:rsidRPr="00D110FB" w:rsidRDefault="008E0188" w:rsidP="00270C9C">
      <w:pPr>
        <w:pStyle w:val="a7"/>
        <w:spacing w:before="0" w:after="0" w:line="276" w:lineRule="auto"/>
        <w:ind w:firstLine="709"/>
        <w:rPr>
          <w:sz w:val="28"/>
          <w:szCs w:val="28"/>
        </w:rPr>
      </w:pPr>
      <w:r w:rsidRPr="00D110FB">
        <w:rPr>
          <w:sz w:val="28"/>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w:t>
      </w:r>
    </w:p>
    <w:p w:rsidR="00FC730E" w:rsidRPr="00D110FB" w:rsidRDefault="00FC730E" w:rsidP="00FC730E">
      <w:pPr>
        <w:pStyle w:val="a7"/>
        <w:spacing w:before="0" w:after="0" w:line="276" w:lineRule="auto"/>
        <w:ind w:firstLine="709"/>
        <w:rPr>
          <w:sz w:val="28"/>
          <w:szCs w:val="28"/>
        </w:rPr>
      </w:pPr>
      <w:r w:rsidRPr="00D110FB">
        <w:rPr>
          <w:sz w:val="28"/>
          <w:szCs w:val="28"/>
        </w:rPr>
        <w:t xml:space="preserve">При осуществлении государственного контроля за соблюдением органами местного самоуправления города </w:t>
      </w:r>
      <w:r w:rsidR="005D5AB0" w:rsidRPr="00D110FB">
        <w:rPr>
          <w:sz w:val="28"/>
          <w:szCs w:val="28"/>
        </w:rPr>
        <w:t>Рязани</w:t>
      </w:r>
      <w:r w:rsidRPr="00D110FB">
        <w:rPr>
          <w:sz w:val="28"/>
          <w:szCs w:val="28"/>
        </w:rPr>
        <w:t xml:space="preserve"> законодательства о градостроительной деятельности применяются расчетные показатели. </w:t>
      </w:r>
    </w:p>
    <w:p w:rsidR="008E0188" w:rsidRPr="00D110FB" w:rsidRDefault="008E0188" w:rsidP="00270C9C">
      <w:pPr>
        <w:pStyle w:val="a7"/>
        <w:spacing w:before="0" w:after="0" w:line="276" w:lineRule="auto"/>
        <w:ind w:firstLine="709"/>
        <w:rPr>
          <w:sz w:val="28"/>
          <w:szCs w:val="28"/>
        </w:rPr>
      </w:pPr>
      <w:r w:rsidRPr="00D110FB">
        <w:rPr>
          <w:sz w:val="28"/>
          <w:szCs w:val="28"/>
        </w:rPr>
        <w:t xml:space="preserve">При отмене и (или) изменении действующих нормативных документов Российской Федерации и (или) </w:t>
      </w:r>
      <w:r w:rsidR="005D5AB0" w:rsidRPr="00D110FB">
        <w:rPr>
          <w:sz w:val="28"/>
          <w:szCs w:val="28"/>
        </w:rPr>
        <w:t>Рязанской области</w:t>
      </w:r>
      <w:r w:rsidRPr="00D110FB">
        <w:rPr>
          <w:sz w:val="28"/>
          <w:szCs w:val="28"/>
        </w:rPr>
        <w:t xml:space="preserve">, в том числе тех, требования которых были учтены при подготовке настоящих МНГП </w:t>
      </w:r>
      <w:r w:rsidR="00B0058F" w:rsidRPr="00D110FB">
        <w:rPr>
          <w:sz w:val="28"/>
          <w:szCs w:val="28"/>
        </w:rPr>
        <w:t xml:space="preserve">города Рязани </w:t>
      </w:r>
      <w:r w:rsidRPr="00D110FB">
        <w:rPr>
          <w:sz w:val="28"/>
          <w:szCs w:val="28"/>
        </w:rPr>
        <w:t xml:space="preserve">и на которые дается ссылка в настоящих МНГП </w:t>
      </w:r>
      <w:r w:rsidR="00B0058F" w:rsidRPr="00D110FB">
        <w:rPr>
          <w:sz w:val="28"/>
          <w:szCs w:val="28"/>
        </w:rPr>
        <w:t>города Рязани</w:t>
      </w:r>
      <w:r w:rsidRPr="00D110FB">
        <w:rPr>
          <w:sz w:val="28"/>
          <w:szCs w:val="28"/>
        </w:rPr>
        <w:t>, следует руководствоваться нормами, вводимыми взамен отмененных.</w:t>
      </w:r>
      <w:bookmarkEnd w:id="199"/>
      <w:bookmarkEnd w:id="200"/>
      <w:bookmarkEnd w:id="201"/>
      <w:bookmarkEnd w:id="202"/>
    </w:p>
    <w:p w:rsidR="008E0188" w:rsidRPr="00D110FB" w:rsidRDefault="008E0188" w:rsidP="00270C9C">
      <w:pPr>
        <w:pStyle w:val="a7"/>
        <w:spacing w:before="0" w:after="0" w:line="276" w:lineRule="auto"/>
        <w:ind w:firstLine="709"/>
        <w:rPr>
          <w:sz w:val="28"/>
          <w:szCs w:val="28"/>
        </w:rPr>
      </w:pPr>
      <w:r w:rsidRPr="00D110FB">
        <w:rPr>
          <w:sz w:val="28"/>
          <w:szCs w:val="28"/>
        </w:rPr>
        <w:t xml:space="preserve">По вопросам, не рассмотренным в настоящих нормативах, следует руководствоваться РНГП </w:t>
      </w:r>
      <w:r w:rsidR="00FC730E" w:rsidRPr="00D110FB">
        <w:rPr>
          <w:sz w:val="28"/>
          <w:szCs w:val="28"/>
        </w:rPr>
        <w:t>Рязанской области</w:t>
      </w:r>
      <w:r w:rsidRPr="00D110FB">
        <w:rPr>
          <w:sz w:val="28"/>
          <w:szCs w:val="28"/>
        </w:rPr>
        <w:t>, а также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184-ФЗ «О техническом регулировании».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rsidR="008E0188" w:rsidRPr="00D110FB" w:rsidRDefault="008E0188" w:rsidP="00270C9C">
      <w:pPr>
        <w:pStyle w:val="a7"/>
        <w:spacing w:before="0" w:after="0" w:line="276" w:lineRule="auto"/>
        <w:ind w:firstLine="709"/>
        <w:rPr>
          <w:sz w:val="28"/>
          <w:szCs w:val="28"/>
        </w:rPr>
      </w:pPr>
      <w:r w:rsidRPr="00D110FB">
        <w:rPr>
          <w:sz w:val="28"/>
          <w:szCs w:val="28"/>
        </w:rPr>
        <w:t xml:space="preserve">Настоящие нормативы не распространяются на документы территориального планирования, правила землепользования и застройки, </w:t>
      </w:r>
      <w:r w:rsidRPr="00D110FB">
        <w:rPr>
          <w:sz w:val="28"/>
          <w:szCs w:val="28"/>
        </w:rPr>
        <w:lastRenderedPageBreak/>
        <w:t>планировки территорий, которые утверждены или подготовка и внесение изменений которых начата до вступления в силу настоящих нормативов.</w:t>
      </w:r>
    </w:p>
    <w:p w:rsidR="00FC730E" w:rsidRPr="00D110FB" w:rsidRDefault="00FC730E" w:rsidP="009E1236">
      <w:pPr>
        <w:pStyle w:val="21"/>
        <w:numPr>
          <w:ilvl w:val="0"/>
          <w:numId w:val="29"/>
        </w:numPr>
        <w:tabs>
          <w:tab w:val="clear" w:pos="1134"/>
          <w:tab w:val="clear" w:pos="1276"/>
          <w:tab w:val="left" w:pos="426"/>
          <w:tab w:val="left" w:pos="1418"/>
        </w:tabs>
        <w:spacing w:before="240" w:after="240" w:line="276" w:lineRule="auto"/>
        <w:ind w:left="0" w:firstLine="142"/>
        <w:jc w:val="center"/>
      </w:pPr>
      <w:bookmarkStart w:id="204" w:name="_Toc210917419"/>
      <w:r w:rsidRPr="00D110FB">
        <w:t>Правила применения местных нормативов градостроительного проектирования</w:t>
      </w:r>
      <w:bookmarkEnd w:id="204"/>
    </w:p>
    <w:p w:rsidR="00FC730E" w:rsidRPr="00D110FB" w:rsidRDefault="00FC730E" w:rsidP="000359AF">
      <w:pPr>
        <w:pStyle w:val="a7"/>
        <w:spacing w:before="0" w:after="0" w:line="276" w:lineRule="auto"/>
        <w:ind w:firstLine="709"/>
        <w:rPr>
          <w:sz w:val="28"/>
          <w:szCs w:val="28"/>
        </w:rPr>
      </w:pPr>
      <w:r w:rsidRPr="00D110FB">
        <w:rPr>
          <w:sz w:val="28"/>
          <w:szCs w:val="28"/>
        </w:rPr>
        <w:t>Перечень расчетных показателей объектов местного значения городского округа в области образования, применяемых при подготовке</w:t>
      </w:r>
      <w:r w:rsidR="00935AB7" w:rsidRPr="00D110FB">
        <w:rPr>
          <w:sz w:val="28"/>
          <w:szCs w:val="28"/>
        </w:rPr>
        <w:t xml:space="preserve"> генерального плана городского округа (ГП ГО), правил землепользования и застройки (ПЗЗ)</w:t>
      </w:r>
      <w:r w:rsidRPr="00D110FB">
        <w:rPr>
          <w:sz w:val="28"/>
          <w:szCs w:val="28"/>
        </w:rPr>
        <w:t xml:space="preserve"> и документации по планировке территории (ДПТ) территории муниципального образования приведен ниже (Таблица </w:t>
      </w:r>
      <w:r w:rsidR="00574051" w:rsidRPr="00D110FB">
        <w:rPr>
          <w:sz w:val="28"/>
          <w:szCs w:val="28"/>
        </w:rPr>
        <w:t>20</w:t>
      </w:r>
      <w:r w:rsidRPr="00D110FB">
        <w:rPr>
          <w:sz w:val="28"/>
          <w:szCs w:val="28"/>
        </w:rPr>
        <w:t xml:space="preserve">). </w:t>
      </w:r>
    </w:p>
    <w:p w:rsidR="00FC730E" w:rsidRPr="00D110FB" w:rsidRDefault="00FC730E" w:rsidP="000359AF">
      <w:pPr>
        <w:pStyle w:val="a7"/>
        <w:spacing w:before="0" w:after="0" w:line="276" w:lineRule="auto"/>
        <w:ind w:firstLine="709"/>
        <w:rPr>
          <w:sz w:val="28"/>
          <w:szCs w:val="28"/>
        </w:rPr>
      </w:pPr>
      <w:r w:rsidRPr="00D110FB">
        <w:rPr>
          <w:sz w:val="28"/>
          <w:szCs w:val="28"/>
        </w:rPr>
        <w:t xml:space="preserve">Таблица </w:t>
      </w:r>
      <w:r w:rsidR="00574051" w:rsidRPr="00D110FB">
        <w:rPr>
          <w:sz w:val="28"/>
          <w:szCs w:val="28"/>
        </w:rPr>
        <w:t>20</w:t>
      </w:r>
      <w:r w:rsidRPr="00D110FB">
        <w:rPr>
          <w:sz w:val="28"/>
          <w:szCs w:val="28"/>
        </w:rPr>
        <w:t xml:space="preserve"> – Перечень расчетных показателей объектов местного значения городского округа, применяемых при подготовке документов территориального планирования и документации по планировке территории </w:t>
      </w:r>
    </w:p>
    <w:tbl>
      <w:tblPr>
        <w:tblStyle w:val="TableGrid"/>
        <w:tblW w:w="5000" w:type="pct"/>
        <w:tblInd w:w="5" w:type="dxa"/>
        <w:tblCellMar>
          <w:top w:w="52" w:type="dxa"/>
          <w:left w:w="53" w:type="dxa"/>
          <w:right w:w="11" w:type="dxa"/>
        </w:tblCellMar>
        <w:tblLook w:val="04A0"/>
      </w:tblPr>
      <w:tblGrid>
        <w:gridCol w:w="617"/>
        <w:gridCol w:w="3087"/>
        <w:gridCol w:w="4227"/>
        <w:gridCol w:w="524"/>
        <w:gridCol w:w="613"/>
        <w:gridCol w:w="633"/>
      </w:tblGrid>
      <w:tr w:rsidR="007F1F11" w:rsidRPr="00D110FB" w:rsidTr="007F1F11">
        <w:trPr>
          <w:trHeight w:val="734"/>
          <w:tblHeader/>
        </w:trPr>
        <w:tc>
          <w:tcPr>
            <w:tcW w:w="613"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935AB7" w:rsidP="009954CC">
            <w:pPr>
              <w:spacing w:after="2" w:line="250" w:lineRule="auto"/>
              <w:contextualSpacing/>
              <w:rPr>
                <w:rFonts w:ascii="Times New Roman" w:hAnsi="Times New Roman" w:cs="Times New Roman"/>
                <w:lang w:val="ru-RU"/>
              </w:rPr>
            </w:pPr>
            <w:r w:rsidRPr="00D110FB">
              <w:rPr>
                <w:rFonts w:ascii="Times New Roman" w:hAnsi="Times New Roman" w:cs="Times New Roman"/>
                <w:lang w:val="ru-RU"/>
              </w:rPr>
              <w:t>№ п/п</w:t>
            </w:r>
          </w:p>
        </w:tc>
        <w:tc>
          <w:tcPr>
            <w:tcW w:w="3063"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935AB7" w:rsidP="007F1F11">
            <w:pPr>
              <w:spacing w:after="2" w:line="250" w:lineRule="auto"/>
              <w:contextualSpacing/>
              <w:jc w:val="center"/>
              <w:rPr>
                <w:rFonts w:ascii="Times New Roman" w:hAnsi="Times New Roman" w:cs="Times New Roman"/>
                <w:lang w:val="ru-RU"/>
              </w:rPr>
            </w:pPr>
            <w:r w:rsidRPr="00D110FB">
              <w:rPr>
                <w:rFonts w:ascii="Times New Roman" w:eastAsia="Times New Roman" w:hAnsi="Times New Roman" w:cs="Times New Roman"/>
                <w:lang w:val="ru-RU"/>
              </w:rPr>
              <w:t>Наименование вида объекта местного значения городского округа</w:t>
            </w:r>
          </w:p>
        </w:tc>
        <w:tc>
          <w:tcPr>
            <w:tcW w:w="4195"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935AB7" w:rsidP="007F1F11">
            <w:pPr>
              <w:spacing w:line="259" w:lineRule="auto"/>
              <w:contextualSpacing/>
              <w:jc w:val="center"/>
              <w:rPr>
                <w:rFonts w:ascii="Times New Roman" w:hAnsi="Times New Roman" w:cs="Times New Roman"/>
                <w:lang w:val="ru-RU"/>
              </w:rPr>
            </w:pPr>
            <w:r w:rsidRPr="00D110FB">
              <w:rPr>
                <w:rFonts w:ascii="Times New Roman" w:eastAsia="Times New Roman" w:hAnsi="Times New Roman" w:cs="Times New Roman"/>
                <w:lang w:val="ru-RU"/>
              </w:rPr>
              <w:t>Наименование нормируемого расчетного показателя, единица измерения</w:t>
            </w:r>
          </w:p>
        </w:tc>
        <w:tc>
          <w:tcPr>
            <w:tcW w:w="520"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935AB7" w:rsidP="007F1F11">
            <w:pPr>
              <w:spacing w:line="259" w:lineRule="auto"/>
              <w:contextualSpacing/>
              <w:jc w:val="center"/>
              <w:rPr>
                <w:rFonts w:ascii="Times New Roman" w:hAnsi="Times New Roman" w:cs="Times New Roman"/>
                <w:lang w:val="ru-RU"/>
              </w:rPr>
            </w:pPr>
            <w:r w:rsidRPr="00D110FB">
              <w:rPr>
                <w:rFonts w:ascii="Times New Roman" w:hAnsi="Times New Roman" w:cs="Times New Roman"/>
                <w:lang w:val="ru-RU"/>
              </w:rPr>
              <w:t>ГП ГО</w:t>
            </w:r>
          </w:p>
        </w:tc>
        <w:tc>
          <w:tcPr>
            <w:tcW w:w="608"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7F1F11" w:rsidP="007F1F11">
            <w:pPr>
              <w:spacing w:line="259" w:lineRule="auto"/>
              <w:contextualSpacing/>
              <w:jc w:val="center"/>
              <w:rPr>
                <w:rFonts w:ascii="Times New Roman" w:hAnsi="Times New Roman" w:cs="Times New Roman"/>
                <w:lang w:val="ru-RU"/>
              </w:rPr>
            </w:pPr>
            <w:r w:rsidRPr="00D110FB">
              <w:rPr>
                <w:rFonts w:ascii="Times New Roman" w:hAnsi="Times New Roman" w:cs="Times New Roman"/>
                <w:lang w:val="ru-RU"/>
              </w:rPr>
              <w:t>ДПТ</w:t>
            </w:r>
          </w:p>
        </w:tc>
        <w:tc>
          <w:tcPr>
            <w:tcW w:w="628" w:type="dxa"/>
            <w:tcBorders>
              <w:top w:val="single" w:sz="4" w:space="0" w:color="000000"/>
              <w:left w:val="single" w:sz="4" w:space="0" w:color="000000"/>
              <w:bottom w:val="single" w:sz="4" w:space="0" w:color="000000"/>
              <w:right w:val="single" w:sz="4" w:space="0" w:color="000000"/>
            </w:tcBorders>
            <w:vAlign w:val="center"/>
          </w:tcPr>
          <w:p w:rsidR="00935AB7" w:rsidRPr="00D110FB" w:rsidRDefault="007F1F11" w:rsidP="007F1F11">
            <w:pPr>
              <w:spacing w:line="259" w:lineRule="auto"/>
              <w:contextualSpacing/>
              <w:jc w:val="center"/>
              <w:rPr>
                <w:rFonts w:ascii="Times New Roman" w:hAnsi="Times New Roman" w:cs="Times New Roman"/>
                <w:lang w:val="ru-RU"/>
              </w:rPr>
            </w:pPr>
            <w:r w:rsidRPr="00D110FB">
              <w:rPr>
                <w:rFonts w:ascii="Times New Roman" w:hAnsi="Times New Roman" w:cs="Times New Roman"/>
                <w:lang w:val="ru-RU"/>
              </w:rPr>
              <w:t>ПЗЗ</w:t>
            </w:r>
          </w:p>
        </w:tc>
      </w:tr>
      <w:tr w:rsidR="007F1F11" w:rsidRPr="00D110FB" w:rsidTr="007F1F11">
        <w:trPr>
          <w:trHeight w:val="492"/>
        </w:trPr>
        <w:tc>
          <w:tcPr>
            <w:tcW w:w="613"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45672F"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1</w:t>
            </w:r>
          </w:p>
        </w:tc>
        <w:tc>
          <w:tcPr>
            <w:tcW w:w="9014" w:type="dxa"/>
            <w:gridSpan w:val="5"/>
            <w:tcBorders>
              <w:top w:val="single" w:sz="4" w:space="0" w:color="000000"/>
              <w:left w:val="single" w:sz="4" w:space="0" w:color="000000"/>
              <w:bottom w:val="single" w:sz="4" w:space="0" w:color="000000"/>
              <w:right w:val="single" w:sz="4" w:space="0" w:color="000000"/>
            </w:tcBorders>
            <w:vAlign w:val="center"/>
          </w:tcPr>
          <w:p w:rsidR="007F1F11" w:rsidRPr="00D110FB" w:rsidRDefault="007F1F11" w:rsidP="007F1F11">
            <w:pPr>
              <w:spacing w:line="259" w:lineRule="auto"/>
              <w:contextualSpacing/>
              <w:jc w:val="center"/>
              <w:rPr>
                <w:rFonts w:ascii="Times New Roman" w:hAnsi="Times New Roman" w:cs="Times New Roman"/>
              </w:rPr>
            </w:pPr>
            <w:r w:rsidRPr="00D110FB">
              <w:rPr>
                <w:rFonts w:ascii="Times New Roman" w:hAnsi="Times New Roman" w:cs="Times New Roman"/>
                <w:b/>
                <w:bCs/>
                <w:lang w:val="ru-RU"/>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города Рязани</w:t>
            </w:r>
          </w:p>
        </w:tc>
      </w:tr>
      <w:tr w:rsidR="009954CC" w:rsidRPr="00D110FB" w:rsidTr="00FF4D8A">
        <w:trPr>
          <w:trHeight w:val="49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1</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Автомобильные дороги общего пользования</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Плотность сети автомобильных дорог местного значения, км/тыс. кв. км территории</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r>
      <w:tr w:rsidR="009954CC" w:rsidRPr="00D110FB" w:rsidTr="00FF4D8A">
        <w:trPr>
          <w:trHeight w:val="49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2</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Доля автодорог с твердым покрытием всех видов</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r>
      <w:tr w:rsidR="009954CC" w:rsidRPr="00D110FB" w:rsidTr="00FF4D8A">
        <w:trPr>
          <w:trHeight w:val="49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3</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Улицы, автомобильные дороги</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Плотность улично-дорожной сети (кроме районов индивидуальной жилой застройки), км/кв. км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p>
        </w:tc>
      </w:tr>
      <w:tr w:rsidR="009954CC" w:rsidRPr="00D110FB" w:rsidTr="00FF4D8A">
        <w:trPr>
          <w:trHeight w:val="86"/>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4</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2" w:lineRule="auto"/>
              <w:contextualSpacing/>
              <w:rPr>
                <w:rFonts w:ascii="Times New Roman" w:hAnsi="Times New Roman" w:cs="Times New Roman"/>
                <w:lang w:val="ru-RU"/>
              </w:rPr>
            </w:pPr>
            <w:r w:rsidRPr="00D110FB">
              <w:rPr>
                <w:rFonts w:ascii="Times New Roman" w:hAnsi="Times New Roman" w:cs="Times New Roman"/>
                <w:lang w:val="ru-RU"/>
              </w:rPr>
              <w:t>Плотность улично-дорожной сети в районах индивидуальной жилой застройки, км/кв. км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ru-RU"/>
              </w:rPr>
            </w:pPr>
          </w:p>
        </w:tc>
      </w:tr>
      <w:tr w:rsidR="009954CC" w:rsidRPr="00D110FB" w:rsidTr="00FF4D8A">
        <w:trPr>
          <w:trHeight w:val="689"/>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5</w:t>
            </w:r>
          </w:p>
        </w:tc>
        <w:tc>
          <w:tcPr>
            <w:tcW w:w="306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Гаражи</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after="1" w:line="251" w:lineRule="auto"/>
              <w:contextualSpacing/>
              <w:rPr>
                <w:rFonts w:ascii="Times New Roman" w:hAnsi="Times New Roman" w:cs="Times New Roman"/>
                <w:lang w:val="ru-RU"/>
              </w:rPr>
            </w:pPr>
            <w:r w:rsidRPr="00D110FB">
              <w:rPr>
                <w:rFonts w:ascii="Times New Roman" w:hAnsi="Times New Roman" w:cs="Times New Roman"/>
                <w:lang w:val="ru-RU"/>
              </w:rPr>
              <w:t>Количество машино-мест для постоянного хранения автотранспорта для многоквартирной застройки, 1 машино-место на кв. м общей площади</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en-US"/>
              </w:rPr>
            </w:pPr>
            <w:r w:rsidRPr="00D110FB">
              <w:rPr>
                <w:rFonts w:ascii="Times New Roman" w:hAnsi="Times New Roman" w:cs="Times New Roman"/>
                <w:lang w:val="en-US"/>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lang w:val="en-US"/>
              </w:rPr>
            </w:pPr>
            <w:r w:rsidRPr="00D110FB">
              <w:rPr>
                <w:rFonts w:ascii="Times New Roman" w:hAnsi="Times New Roman" w:cs="Times New Roman"/>
                <w:lang w:val="en-US"/>
              </w:rPr>
              <w:t>+</w:t>
            </w:r>
          </w:p>
        </w:tc>
      </w:tr>
      <w:tr w:rsidR="009954CC" w:rsidRPr="00D110FB" w:rsidTr="00FF4D8A">
        <w:trPr>
          <w:trHeight w:val="506"/>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6</w:t>
            </w:r>
          </w:p>
        </w:tc>
        <w:tc>
          <w:tcPr>
            <w:tcW w:w="306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Стоянки</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after="1" w:line="251" w:lineRule="auto"/>
              <w:contextualSpacing/>
              <w:rPr>
                <w:rFonts w:ascii="Times New Roman" w:hAnsi="Times New Roman" w:cs="Times New Roman"/>
                <w:lang w:val="ru-RU"/>
              </w:rPr>
            </w:pPr>
            <w:r w:rsidRPr="00D110FB">
              <w:rPr>
                <w:rFonts w:ascii="Times New Roman" w:hAnsi="Times New Roman" w:cs="Times New Roman"/>
                <w:lang w:val="ru-RU"/>
              </w:rPr>
              <w:t>Пешеходная доступность мест для постоянного хранения автотранспорта до входов в жилые дома,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r>
      <w:tr w:rsidR="009954CC" w:rsidRPr="00D110FB" w:rsidTr="00FF4D8A">
        <w:trPr>
          <w:trHeight w:val="431"/>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7</w:t>
            </w:r>
          </w:p>
        </w:tc>
        <w:tc>
          <w:tcPr>
            <w:tcW w:w="3063" w:type="dxa"/>
            <w:vMerge w:val="restart"/>
            <w:tcBorders>
              <w:top w:val="single" w:sz="4" w:space="0" w:color="000000"/>
              <w:left w:val="single" w:sz="4" w:space="0" w:color="000000"/>
              <w:right w:val="single" w:sz="4" w:space="0" w:color="000000"/>
            </w:tcBorders>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Парковочные места</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after="1" w:line="251" w:lineRule="auto"/>
              <w:contextualSpacing/>
              <w:rPr>
                <w:rFonts w:ascii="Times New Roman" w:hAnsi="Times New Roman" w:cs="Times New Roman"/>
                <w:lang w:val="ru-RU"/>
              </w:rPr>
            </w:pPr>
            <w:r w:rsidRPr="00D110FB">
              <w:rPr>
                <w:rFonts w:ascii="Times New Roman" w:hAnsi="Times New Roman" w:cs="Times New Roman"/>
                <w:lang w:val="ru-RU"/>
              </w:rPr>
              <w:t>Количество парковочных единиц личного транспорта на гостевых парковках, машино-мест на 1000 жителей</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r>
      <w:tr w:rsidR="009954CC" w:rsidRPr="00D110FB" w:rsidTr="00FF4D8A">
        <w:trPr>
          <w:trHeight w:val="1699"/>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8</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B0058F" w:rsidP="00FF4D8A">
            <w:pPr>
              <w:spacing w:after="1" w:line="251" w:lineRule="auto"/>
              <w:contextualSpacing/>
              <w:rPr>
                <w:rFonts w:ascii="Times New Roman" w:hAnsi="Times New Roman" w:cs="Times New Roman"/>
                <w:lang w:val="ru-RU"/>
              </w:rPr>
            </w:pPr>
            <w:r w:rsidRPr="00D110FB">
              <w:rPr>
                <w:rFonts w:ascii="Times New Roman" w:hAnsi="Times New Roman" w:cs="Times New Roman"/>
                <w:lang w:val="ru-RU"/>
              </w:rPr>
              <w:t>Количество машино-мест для парковки легковых автомобилей на стоянках автомобилей</w:t>
            </w:r>
            <w:proofErr w:type="gramStart"/>
            <w:r w:rsidRPr="00D110FB">
              <w:rPr>
                <w:rFonts w:ascii="Times New Roman" w:hAnsi="Times New Roman" w:cs="Times New Roman"/>
                <w:lang w:val="ru-RU"/>
              </w:rPr>
              <w:t>.</w:t>
            </w:r>
            <w:proofErr w:type="gramEnd"/>
            <w:r w:rsidRPr="00D110FB">
              <w:rPr>
                <w:rFonts w:ascii="Times New Roman" w:hAnsi="Times New Roman" w:cs="Times New Roman"/>
                <w:lang w:val="ru-RU"/>
              </w:rPr>
              <w:t xml:space="preserve"> </w:t>
            </w:r>
            <w:proofErr w:type="gramStart"/>
            <w:r w:rsidRPr="00D110FB">
              <w:rPr>
                <w:rFonts w:ascii="Times New Roman" w:hAnsi="Times New Roman" w:cs="Times New Roman"/>
                <w:lang w:val="ru-RU"/>
              </w:rPr>
              <w:t>р</w:t>
            </w:r>
            <w:proofErr w:type="gramEnd"/>
            <w:r w:rsidRPr="00D110FB">
              <w:rPr>
                <w:rFonts w:ascii="Times New Roman" w:hAnsi="Times New Roman" w:cs="Times New Roman"/>
                <w:lang w:val="ru-RU"/>
              </w:rPr>
              <w:t xml:space="preserve">азмещаемых в непосредственной близости от отдельно стоящих объектов капитального строительства в границах жилых и общественно-деловых зон. машино-мест на соответствующее количество расчетных </w:t>
            </w:r>
            <w:r w:rsidRPr="00D110FB">
              <w:rPr>
                <w:rFonts w:ascii="Times New Roman" w:hAnsi="Times New Roman" w:cs="Times New Roman"/>
                <w:lang w:val="ru-RU"/>
              </w:rPr>
              <w:lastRenderedPageBreak/>
              <w:t>единиц</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r>
      <w:tr w:rsidR="009954CC" w:rsidRPr="00D110FB" w:rsidTr="00FF4D8A">
        <w:trPr>
          <w:trHeight w:val="1699"/>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lastRenderedPageBreak/>
              <w:t>1.</w:t>
            </w:r>
            <w:r w:rsidR="009954CC" w:rsidRPr="00D110FB">
              <w:rPr>
                <w:rFonts w:ascii="Times New Roman" w:hAnsi="Times New Roman" w:cs="Times New Roman"/>
              </w:rPr>
              <w:t>9</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B0058F" w:rsidP="00FF4D8A">
            <w:pPr>
              <w:spacing w:after="1" w:line="251" w:lineRule="auto"/>
              <w:contextualSpacing/>
              <w:rPr>
                <w:rFonts w:ascii="Times New Roman" w:hAnsi="Times New Roman" w:cs="Times New Roman"/>
              </w:rPr>
            </w:pPr>
            <w:r w:rsidRPr="00D110FB">
              <w:rPr>
                <w:rFonts w:ascii="Times New Roman" w:hAnsi="Times New Roman" w:cs="Times New Roman"/>
                <w:lang w:val="ru-RU"/>
              </w:rPr>
              <w:t>Количество машино-мест для парковки легковых автомобилей, размещаемых у границ лесопарков, зон отдыха и курортных зон, количество машино-мест на 100 расчетных единиц</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jc w:val="center"/>
              <w:rPr>
                <w:rFonts w:ascii="Times New Roman" w:hAnsi="Times New Roman" w:cs="Times New Roman"/>
              </w:rPr>
            </w:pPr>
            <w:r w:rsidRPr="00D110FB">
              <w:rPr>
                <w:rFonts w:ascii="Times New Roman" w:hAnsi="Times New Roman" w:cs="Times New Roman"/>
              </w:rPr>
              <w:t>+</w:t>
            </w:r>
          </w:p>
        </w:tc>
      </w:tr>
      <w:tr w:rsidR="009954CC" w:rsidRPr="00D110FB" w:rsidTr="00FF4D8A">
        <w:trPr>
          <w:trHeight w:val="20"/>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rPr>
              <w:t>1.</w:t>
            </w:r>
            <w:r w:rsidR="009954CC" w:rsidRPr="00D110FB">
              <w:rPr>
                <w:rFonts w:ascii="Times New Roman" w:hAnsi="Times New Roman" w:cs="Times New Roman"/>
              </w:rPr>
              <w:t>10</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after="1" w:line="251" w:lineRule="auto"/>
              <w:contextualSpacing/>
              <w:rPr>
                <w:rFonts w:ascii="Times New Roman" w:hAnsi="Times New Roman" w:cs="Times New Roman"/>
                <w:lang w:val="ru-RU"/>
              </w:rPr>
            </w:pPr>
            <w:r w:rsidRPr="00D110FB">
              <w:rPr>
                <w:rFonts w:ascii="Times New Roman" w:hAnsi="Times New Roman" w:cs="Times New Roman"/>
                <w:lang w:val="ru-RU"/>
              </w:rPr>
              <w:t>Пешеходная доступность,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FF4D8A"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r w:rsidRPr="00D110FB">
              <w:rPr>
                <w:rFonts w:ascii="Times New Roman" w:hAnsi="Times New Roman" w:cs="Times New Roman"/>
              </w:rPr>
              <w:t>1.11</w:t>
            </w:r>
          </w:p>
        </w:tc>
        <w:tc>
          <w:tcPr>
            <w:tcW w:w="3063" w:type="dxa"/>
            <w:vMerge w:val="restart"/>
            <w:tcBorders>
              <w:top w:val="single" w:sz="4" w:space="0" w:color="000000"/>
              <w:left w:val="single" w:sz="4" w:space="0" w:color="000000"/>
              <w:right w:val="single" w:sz="4" w:space="0" w:color="000000"/>
            </w:tcBorders>
            <w:vAlign w:val="center"/>
          </w:tcPr>
          <w:p w:rsidR="00B0058F" w:rsidRPr="00D110FB" w:rsidRDefault="00B0058F" w:rsidP="00B0058F">
            <w:pPr>
              <w:spacing w:after="3" w:line="238" w:lineRule="auto"/>
              <w:contextualSpacing/>
              <w:rPr>
                <w:rFonts w:ascii="Times New Roman" w:hAnsi="Times New Roman" w:cs="Times New Roman"/>
                <w:lang w:val="ru-RU"/>
              </w:rPr>
            </w:pPr>
            <w:r w:rsidRPr="00D110FB">
              <w:rPr>
                <w:rFonts w:ascii="Times New Roman" w:hAnsi="Times New Roman" w:cs="Times New Roman"/>
              </w:rPr>
              <w:t>Дошкольны</w:t>
            </w:r>
            <w:r w:rsidRPr="00D110FB">
              <w:rPr>
                <w:rFonts w:ascii="Times New Roman" w:hAnsi="Times New Roman" w:cs="Times New Roman"/>
                <w:lang w:val="ru-RU"/>
              </w:rPr>
              <w:t>е</w:t>
            </w:r>
          </w:p>
          <w:p w:rsidR="00B0058F" w:rsidRPr="00D110FB" w:rsidRDefault="00B0058F" w:rsidP="00B0058F">
            <w:pPr>
              <w:spacing w:after="3" w:line="238" w:lineRule="auto"/>
              <w:contextualSpacing/>
              <w:rPr>
                <w:rFonts w:ascii="Times New Roman" w:hAnsi="Times New Roman" w:cs="Times New Roman"/>
              </w:rPr>
            </w:pPr>
            <w:r w:rsidRPr="00D110FB">
              <w:rPr>
                <w:rFonts w:ascii="Times New Roman" w:hAnsi="Times New Roman" w:cs="Times New Roman"/>
              </w:rPr>
              <w:t>образовательные</w:t>
            </w:r>
          </w:p>
          <w:p w:rsidR="00B0058F" w:rsidRPr="00D110FB" w:rsidRDefault="00B0058F" w:rsidP="00B0058F">
            <w:pPr>
              <w:spacing w:after="3" w:line="238" w:lineRule="auto"/>
              <w:contextualSpacing/>
              <w:rPr>
                <w:rFonts w:ascii="Times New Roman" w:hAnsi="Times New Roman" w:cs="Times New Roman"/>
              </w:rPr>
            </w:pPr>
            <w:r w:rsidRPr="00D110FB">
              <w:rPr>
                <w:rFonts w:ascii="Times New Roman" w:hAnsi="Times New Roman" w:cs="Times New Roman"/>
              </w:rPr>
              <w:t>организации</w:t>
            </w:r>
          </w:p>
          <w:p w:rsidR="00B0058F" w:rsidRPr="00D110FB" w:rsidRDefault="00B0058F" w:rsidP="00B0058F">
            <w:pPr>
              <w:spacing w:after="3" w:line="238" w:lineRule="auto"/>
              <w:contextualSpacing/>
              <w:rPr>
                <w:rFonts w:ascii="Times New Roman" w:hAnsi="Times New Roman" w:cs="Times New Roman"/>
              </w:rPr>
            </w:pPr>
            <w:r w:rsidRPr="00D110FB">
              <w:rPr>
                <w:rFonts w:ascii="Times New Roman" w:hAnsi="Times New Roman" w:cs="Times New Roman"/>
              </w:rPr>
              <w:t>(</w:t>
            </w:r>
            <w:proofErr w:type="spellStart"/>
            <w:r w:rsidRPr="00D110FB">
              <w:rPr>
                <w:rFonts w:ascii="Times New Roman" w:hAnsi="Times New Roman" w:cs="Times New Roman"/>
              </w:rPr>
              <w:t>детский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сад</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ясли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детский</w:t>
            </w:r>
            <w:proofErr w:type="spellEnd"/>
          </w:p>
          <w:p w:rsidR="00FF4D8A" w:rsidRPr="00D110FB" w:rsidRDefault="00B0058F" w:rsidP="00B0058F">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сад-ясли</w:t>
            </w:r>
            <w:proofErr w:type="spellEnd"/>
            <w:r w:rsidRPr="00D110FB">
              <w:rPr>
                <w:rFonts w:ascii="Times New Roman" w:hAnsi="Times New Roman" w:cs="Times New Roman"/>
              </w:rPr>
              <w:t>)</w:t>
            </w:r>
          </w:p>
        </w:tc>
        <w:tc>
          <w:tcPr>
            <w:tcW w:w="4195"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дошкольных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образовательных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организациях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возрасте</w:t>
            </w:r>
            <w:proofErr w:type="spellEnd"/>
            <w:r w:rsidRPr="00D110FB">
              <w:rPr>
                <w:rFonts w:ascii="Times New Roman" w:hAnsi="Times New Roman" w:cs="Times New Roman"/>
              </w:rPr>
              <w:t xml:space="preserve"> 0-3 </w:t>
            </w:r>
            <w:proofErr w:type="spellStart"/>
            <w:r w:rsidRPr="00D110FB">
              <w:rPr>
                <w:rFonts w:ascii="Times New Roman" w:hAnsi="Times New Roman" w:cs="Times New Roman"/>
              </w:rPr>
              <w:t>года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возрасте</w:t>
            </w:r>
            <w:proofErr w:type="spellEnd"/>
            <w:r w:rsidRPr="00D110FB">
              <w:rPr>
                <w:rFonts w:ascii="Times New Roman" w:hAnsi="Times New Roman" w:cs="Times New Roman"/>
              </w:rPr>
              <w:t xml:space="preserve"> 0-3 </w:t>
            </w:r>
            <w:proofErr w:type="spellStart"/>
            <w:r w:rsidRPr="00D110FB">
              <w:rPr>
                <w:rFonts w:ascii="Times New Roman" w:hAnsi="Times New Roman" w:cs="Times New Roman"/>
              </w:rPr>
              <w:t>года</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lang w:val="ru-RU"/>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lang w:val="ru-RU"/>
              </w:rPr>
            </w:pPr>
            <w:r w:rsidRPr="00D110FB">
              <w:rPr>
                <w:rFonts w:ascii="Times New Roman" w:hAnsi="Times New Roman" w:cs="Times New Roman"/>
              </w:rPr>
              <w:t>+</w:t>
            </w:r>
          </w:p>
        </w:tc>
      </w:tr>
      <w:tr w:rsidR="00FF4D8A"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r w:rsidRPr="00D110FB">
              <w:rPr>
                <w:rFonts w:ascii="Times New Roman" w:hAnsi="Times New Roman" w:cs="Times New Roman"/>
              </w:rPr>
              <w:t>1.12</w:t>
            </w:r>
          </w:p>
        </w:tc>
        <w:tc>
          <w:tcPr>
            <w:tcW w:w="3063" w:type="dxa"/>
            <w:vMerge/>
            <w:tcBorders>
              <w:left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дошкольных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образовательных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организациях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возрасте</w:t>
            </w:r>
            <w:proofErr w:type="spellEnd"/>
            <w:r w:rsidRPr="00D110FB">
              <w:rPr>
                <w:rFonts w:ascii="Times New Roman" w:hAnsi="Times New Roman" w:cs="Times New Roman"/>
              </w:rPr>
              <w:t xml:space="preserve"> 3-7 </w:t>
            </w:r>
            <w:proofErr w:type="spellStart"/>
            <w:r w:rsidRPr="00D110FB">
              <w:rPr>
                <w:rFonts w:ascii="Times New Roman" w:hAnsi="Times New Roman" w:cs="Times New Roman"/>
              </w:rPr>
              <w:t>лет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w:t>
            </w:r>
            <w:r w:rsidRPr="00D110FB">
              <w:rPr>
                <w:rFonts w:ascii="Times New Roman" w:hAnsi="Times New Roman" w:cs="Times New Roman"/>
                <w:lang w:val="ru-RU"/>
              </w:rPr>
              <w:t>р</w:t>
            </w:r>
            <w:r w:rsidRPr="00D110FB">
              <w:rPr>
                <w:rFonts w:ascii="Times New Roman" w:hAnsi="Times New Roman" w:cs="Times New Roman"/>
              </w:rPr>
              <w:t>асте</w:t>
            </w:r>
            <w:proofErr w:type="spellEnd"/>
            <w:r w:rsidRPr="00D110FB">
              <w:rPr>
                <w:rFonts w:ascii="Times New Roman" w:hAnsi="Times New Roman" w:cs="Times New Roman"/>
              </w:rPr>
              <w:t xml:space="preserve"> 3-7 </w:t>
            </w:r>
            <w:proofErr w:type="spellStart"/>
            <w:r w:rsidRPr="00D110FB">
              <w:rPr>
                <w:rFonts w:ascii="Times New Roman" w:hAnsi="Times New Roman" w:cs="Times New Roman"/>
              </w:rPr>
              <w:t>лет</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FF4D8A"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r w:rsidRPr="00D110FB">
              <w:rPr>
                <w:rFonts w:ascii="Times New Roman" w:hAnsi="Times New Roman" w:cs="Times New Roman"/>
              </w:rPr>
              <w:t>1.13</w:t>
            </w:r>
          </w:p>
        </w:tc>
        <w:tc>
          <w:tcPr>
            <w:tcW w:w="3063" w:type="dxa"/>
            <w:vMerge/>
            <w:tcBorders>
              <w:left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Расчетная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групповой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ясельного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возраста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м</w:t>
            </w:r>
          </w:p>
        </w:tc>
        <w:tc>
          <w:tcPr>
            <w:tcW w:w="520"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FF4D8A" w:rsidRPr="00D110FB" w:rsidTr="00FF4D8A">
        <w:trPr>
          <w:trHeight w:val="377"/>
        </w:trPr>
        <w:tc>
          <w:tcPr>
            <w:tcW w:w="613"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rPr>
            </w:pPr>
            <w:r w:rsidRPr="00D110FB">
              <w:rPr>
                <w:rFonts w:ascii="Times New Roman" w:hAnsi="Times New Roman" w:cs="Times New Roman"/>
              </w:rPr>
              <w:t>1.14</w:t>
            </w:r>
          </w:p>
        </w:tc>
        <w:tc>
          <w:tcPr>
            <w:tcW w:w="3063" w:type="dxa"/>
            <w:vMerge/>
            <w:tcBorders>
              <w:left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Пешеходная доступность, м</w:t>
            </w:r>
          </w:p>
        </w:tc>
        <w:tc>
          <w:tcPr>
            <w:tcW w:w="520"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FF4D8A" w:rsidRPr="00D110FB" w:rsidTr="00FF4D8A">
        <w:trPr>
          <w:trHeight w:val="18"/>
        </w:trPr>
        <w:tc>
          <w:tcPr>
            <w:tcW w:w="613"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rPr>
            </w:pPr>
            <w:r w:rsidRPr="00D110FB">
              <w:rPr>
                <w:rFonts w:ascii="Times New Roman" w:hAnsi="Times New Roman" w:cs="Times New Roman"/>
              </w:rPr>
              <w:t>1.15</w:t>
            </w:r>
          </w:p>
        </w:tc>
        <w:tc>
          <w:tcPr>
            <w:tcW w:w="3063" w:type="dxa"/>
            <w:vMerge/>
            <w:tcBorders>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Транспортная доступность, км</w:t>
            </w:r>
          </w:p>
        </w:tc>
        <w:tc>
          <w:tcPr>
            <w:tcW w:w="520"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F4D8A" w:rsidRPr="00D110FB" w:rsidRDefault="00FF4D8A"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16</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Общеобразовательные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организации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начальная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школа</w:t>
            </w:r>
            <w:proofErr w:type="spellEnd"/>
            <w:r w:rsidRPr="00D110FB">
              <w:rPr>
                <w:rFonts w:ascii="Times New Roman" w:hAnsi="Times New Roman" w:cs="Times New Roman"/>
              </w:rPr>
              <w:t xml:space="preserve"> </w:t>
            </w:r>
            <w:r w:rsidR="00B0058F" w:rsidRPr="00D110FB">
              <w:rPr>
                <w:rFonts w:ascii="Times New Roman" w:hAnsi="Times New Roman" w:cs="Times New Roman"/>
                <w:lang w:val="ru-RU"/>
              </w:rPr>
              <w:t>1-</w:t>
            </w:r>
            <w:r w:rsidRPr="00D110FB">
              <w:rPr>
                <w:rFonts w:ascii="Times New Roman" w:hAnsi="Times New Roman" w:cs="Times New Roman"/>
              </w:rPr>
              <w:t xml:space="preserve">4 </w:t>
            </w:r>
            <w:proofErr w:type="spellStart"/>
            <w:r w:rsidRPr="00D110FB">
              <w:rPr>
                <w:rFonts w:ascii="Times New Roman" w:hAnsi="Times New Roman" w:cs="Times New Roman"/>
              </w:rPr>
              <w:t>классы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подразделение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или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филиал</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начального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образования</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рамках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образовательных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школ</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школа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основного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образования</w:t>
            </w:r>
            <w:proofErr w:type="spellEnd"/>
            <w:r w:rsidRPr="00D110FB">
              <w:rPr>
                <w:rFonts w:ascii="Times New Roman" w:hAnsi="Times New Roman" w:cs="Times New Roman"/>
              </w:rPr>
              <w:t xml:space="preserve"> 5-11 </w:t>
            </w:r>
            <w:proofErr w:type="spellStart"/>
            <w:r w:rsidRPr="00D110FB">
              <w:rPr>
                <w:rFonts w:ascii="Times New Roman" w:hAnsi="Times New Roman" w:cs="Times New Roman"/>
              </w:rPr>
              <w:t>классы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подразделение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или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филиал</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основного</w:t>
            </w:r>
            <w:proofErr w:type="spellEnd"/>
            <w:r w:rsidR="00B0058F" w:rsidRPr="00D110FB">
              <w:rPr>
                <w:rFonts w:ascii="Times New Roman" w:hAnsi="Times New Roman" w:cs="Times New Roman"/>
                <w:lang w:val="ru-RU"/>
              </w:rPr>
              <w:t xml:space="preserve"> образования в общеобразовательной школе)</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организациях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общего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начального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образования</w:t>
            </w:r>
            <w:proofErr w:type="spellEnd"/>
            <w:r w:rsidRPr="00D110FB">
              <w:rPr>
                <w:rFonts w:ascii="Times New Roman" w:hAnsi="Times New Roman" w:cs="Times New Roman"/>
              </w:rPr>
              <w:t xml:space="preserve"> (1-4 </w:t>
            </w:r>
            <w:proofErr w:type="spellStart"/>
            <w:r w:rsidRPr="00D110FB">
              <w:rPr>
                <w:rFonts w:ascii="Times New Roman" w:hAnsi="Times New Roman" w:cs="Times New Roman"/>
              </w:rPr>
              <w:t>классы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w:t>
            </w:r>
            <w:r w:rsidRPr="00D110FB">
              <w:rPr>
                <w:rFonts w:ascii="Times New Roman" w:hAnsi="Times New Roman" w:cs="Times New Roman"/>
                <w:lang w:val="ru-RU"/>
              </w:rPr>
              <w:t>р</w:t>
            </w:r>
            <w:r w:rsidRPr="00D110FB">
              <w:rPr>
                <w:rFonts w:ascii="Times New Roman" w:hAnsi="Times New Roman" w:cs="Times New Roman"/>
              </w:rPr>
              <w:t>асте</w:t>
            </w:r>
            <w:proofErr w:type="spellEnd"/>
            <w:r w:rsidRPr="00D110FB">
              <w:rPr>
                <w:rFonts w:ascii="Times New Roman" w:hAnsi="Times New Roman" w:cs="Times New Roman"/>
              </w:rPr>
              <w:t xml:space="preserve"> 7-10 </w:t>
            </w:r>
            <w:proofErr w:type="spellStart"/>
            <w:r w:rsidRPr="00D110FB">
              <w:rPr>
                <w:rFonts w:ascii="Times New Roman" w:hAnsi="Times New Roman" w:cs="Times New Roman"/>
              </w:rPr>
              <w:t>лет</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17</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организациях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общего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основного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образования</w:t>
            </w:r>
            <w:proofErr w:type="spellEnd"/>
            <w:r w:rsidRPr="00D110FB">
              <w:rPr>
                <w:rFonts w:ascii="Times New Roman" w:hAnsi="Times New Roman" w:cs="Times New Roman"/>
              </w:rPr>
              <w:t xml:space="preserve"> (5-9 </w:t>
            </w:r>
            <w:proofErr w:type="spellStart"/>
            <w:r w:rsidRPr="00D110FB">
              <w:rPr>
                <w:rFonts w:ascii="Times New Roman" w:hAnsi="Times New Roman" w:cs="Times New Roman"/>
              </w:rPr>
              <w:t>классы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w:t>
            </w:r>
            <w:r w:rsidRPr="00D110FB">
              <w:rPr>
                <w:rFonts w:ascii="Times New Roman" w:hAnsi="Times New Roman" w:cs="Times New Roman"/>
                <w:lang w:val="ru-RU"/>
              </w:rPr>
              <w:t>р</w:t>
            </w:r>
            <w:r w:rsidRPr="00D110FB">
              <w:rPr>
                <w:rFonts w:ascii="Times New Roman" w:hAnsi="Times New Roman" w:cs="Times New Roman"/>
              </w:rPr>
              <w:t>асте</w:t>
            </w:r>
            <w:proofErr w:type="spellEnd"/>
            <w:r w:rsidRPr="00D110FB">
              <w:rPr>
                <w:rFonts w:ascii="Times New Roman" w:hAnsi="Times New Roman" w:cs="Times New Roman"/>
              </w:rPr>
              <w:t xml:space="preserve"> 11-16 </w:t>
            </w:r>
            <w:proofErr w:type="spellStart"/>
            <w:r w:rsidRPr="00D110FB">
              <w:rPr>
                <w:rFonts w:ascii="Times New Roman" w:hAnsi="Times New Roman" w:cs="Times New Roman"/>
              </w:rPr>
              <w:t>лет</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380"/>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18</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организациях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общего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среднего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образования</w:t>
            </w:r>
            <w:proofErr w:type="spellEnd"/>
            <w:r w:rsidRPr="00D110FB">
              <w:rPr>
                <w:rFonts w:ascii="Times New Roman" w:hAnsi="Times New Roman" w:cs="Times New Roman"/>
              </w:rPr>
              <w:t xml:space="preserve"> (10-11 </w:t>
            </w:r>
            <w:proofErr w:type="spellStart"/>
            <w:r w:rsidRPr="00D110FB">
              <w:rPr>
                <w:rFonts w:ascii="Times New Roman" w:hAnsi="Times New Roman" w:cs="Times New Roman"/>
              </w:rPr>
              <w:t>классы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мест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воз</w:t>
            </w:r>
            <w:r w:rsidRPr="00D110FB">
              <w:rPr>
                <w:rFonts w:ascii="Times New Roman" w:hAnsi="Times New Roman" w:cs="Times New Roman"/>
                <w:lang w:val="ru-RU"/>
              </w:rPr>
              <w:t>р</w:t>
            </w:r>
            <w:r w:rsidRPr="00D110FB">
              <w:rPr>
                <w:rFonts w:ascii="Times New Roman" w:hAnsi="Times New Roman" w:cs="Times New Roman"/>
              </w:rPr>
              <w:t>асте</w:t>
            </w:r>
            <w:proofErr w:type="spellEnd"/>
            <w:r w:rsidRPr="00D110FB">
              <w:rPr>
                <w:rFonts w:ascii="Times New Roman" w:hAnsi="Times New Roman" w:cs="Times New Roman"/>
              </w:rPr>
              <w:t xml:space="preserve"> 17-18 </w:t>
            </w:r>
            <w:proofErr w:type="spellStart"/>
            <w:r w:rsidRPr="00D110FB">
              <w:rPr>
                <w:rFonts w:ascii="Times New Roman" w:hAnsi="Times New Roman" w:cs="Times New Roman"/>
              </w:rPr>
              <w:t>лет</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228"/>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19</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r w:rsidRPr="00D110FB">
              <w:rPr>
                <w:rFonts w:ascii="Times New Roman" w:hAnsi="Times New Roman" w:cs="Times New Roman"/>
                <w:lang w:val="ru-RU"/>
              </w:rPr>
              <w:t>Пешеходная доступность,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203"/>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20</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r w:rsidRPr="00D110FB">
              <w:rPr>
                <w:rFonts w:ascii="Times New Roman" w:hAnsi="Times New Roman" w:cs="Times New Roman"/>
                <w:lang w:val="ru-RU"/>
              </w:rPr>
              <w:t>Транспортная доступность, км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r>
      <w:tr w:rsidR="009954CC" w:rsidRPr="00D110FB" w:rsidTr="00FF4D8A">
        <w:trPr>
          <w:trHeight w:val="32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21</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Бассейны, плавательные дорожки в физкультурно-оздоровительных комплексах и спортивных комплексах, доступных для массового посещения</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спо</w:t>
            </w:r>
            <w:proofErr w:type="spellEnd"/>
            <w:r w:rsidRPr="00D110FB">
              <w:rPr>
                <w:rFonts w:ascii="Times New Roman" w:hAnsi="Times New Roman" w:cs="Times New Roman"/>
                <w:lang w:val="ru-RU"/>
              </w:rPr>
              <w:t>рта</w:t>
            </w:r>
            <w:r w:rsidRPr="00D110FB">
              <w:rPr>
                <w:rFonts w:ascii="Times New Roman" w:hAnsi="Times New Roman" w:cs="Times New Roman"/>
              </w:rPr>
              <w:t xml:space="preserve"> </w:t>
            </w:r>
            <w:r w:rsidRPr="00D110FB">
              <w:rPr>
                <w:rFonts w:ascii="Times New Roman" w:hAnsi="Times New Roman" w:cs="Times New Roman"/>
                <w:lang w:val="ru-RU"/>
              </w:rPr>
              <w:t>на 30 000 чел., ед.</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70"/>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22</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зеркала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xml:space="preserve">. м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1000 </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20"/>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23</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lang w:val="ru-RU"/>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297"/>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24</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Стадионы всех видов с трибунами</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Количество объектов спорта, ед.</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218"/>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25</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lang w:val="ru-RU"/>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w:t>
            </w:r>
          </w:p>
        </w:tc>
      </w:tr>
      <w:tr w:rsidR="009954CC" w:rsidRPr="00D110FB" w:rsidTr="00FF4D8A">
        <w:trPr>
          <w:trHeight w:val="193"/>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26</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lang w:val="ru-RU"/>
              </w:rPr>
            </w:pPr>
            <w:r w:rsidRPr="00D110FB">
              <w:rPr>
                <w:rFonts w:ascii="Times New Roman" w:hAnsi="Times New Roman" w:cs="Times New Roman"/>
                <w:lang w:val="ru-RU"/>
              </w:rPr>
              <w:t xml:space="preserve">Площадки </w:t>
            </w:r>
            <w:proofErr w:type="spellStart"/>
            <w:r w:rsidRPr="00D110FB">
              <w:rPr>
                <w:rFonts w:ascii="Times New Roman" w:hAnsi="Times New Roman" w:cs="Times New Roman"/>
                <w:lang w:val="ru-RU"/>
              </w:rPr>
              <w:t>воркаута</w:t>
            </w:r>
            <w:proofErr w:type="spellEnd"/>
            <w:r w:rsidRPr="00D110FB">
              <w:rPr>
                <w:rFonts w:ascii="Times New Roman" w:hAnsi="Times New Roman" w:cs="Times New Roman"/>
                <w:lang w:val="ru-RU"/>
              </w:rPr>
              <w:t xml:space="preserve">, хоккейные </w:t>
            </w:r>
            <w:r w:rsidRPr="00D110FB">
              <w:rPr>
                <w:rFonts w:ascii="Times New Roman" w:hAnsi="Times New Roman" w:cs="Times New Roman"/>
                <w:lang w:val="ru-RU"/>
              </w:rPr>
              <w:lastRenderedPageBreak/>
              <w:t xml:space="preserve">коробки, </w:t>
            </w:r>
            <w:proofErr w:type="spellStart"/>
            <w:r w:rsidRPr="00D110FB">
              <w:rPr>
                <w:rFonts w:ascii="Times New Roman" w:hAnsi="Times New Roman" w:cs="Times New Roman"/>
              </w:rPr>
              <w:t>баскетбольные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волейбольные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универсальные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мини-футбола</w:t>
            </w:r>
            <w:proofErr w:type="spellEnd"/>
            <w:r w:rsidRPr="00D110FB">
              <w:rPr>
                <w:rFonts w:ascii="Times New Roman" w:hAnsi="Times New Roman" w:cs="Times New Roman"/>
                <w:lang w:val="ru-RU"/>
              </w:rPr>
              <w:t xml:space="preserve"> </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r w:rsidRPr="00D110FB">
              <w:rPr>
                <w:rFonts w:ascii="Times New Roman" w:hAnsi="Times New Roman" w:cs="Times New Roman"/>
                <w:lang w:val="ru-RU"/>
              </w:rPr>
              <w:lastRenderedPageBreak/>
              <w:t>Количество объектов спорта, ед.</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lastRenderedPageBreak/>
              <w:t>1.</w:t>
            </w:r>
            <w:r w:rsidR="009954CC" w:rsidRPr="00D110FB">
              <w:rPr>
                <w:rFonts w:ascii="Times New Roman" w:hAnsi="Times New Roman" w:cs="Times New Roman"/>
              </w:rPr>
              <w:t>27</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Площадь пола спортивного зала общего пользования, кв. м на 1000 чел.</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r>
      <w:tr w:rsidR="009954CC" w:rsidRPr="00D110FB" w:rsidTr="00FF4D8A">
        <w:trPr>
          <w:trHeight w:val="13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lastRenderedPageBreak/>
              <w:t>1.</w:t>
            </w:r>
            <w:r w:rsidR="009954CC" w:rsidRPr="00D110FB">
              <w:rPr>
                <w:rFonts w:ascii="Times New Roman" w:hAnsi="Times New Roman" w:cs="Times New Roman"/>
              </w:rPr>
              <w:t>28</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lang w:val="ru-RU"/>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29</w:t>
            </w:r>
          </w:p>
        </w:tc>
        <w:tc>
          <w:tcPr>
            <w:tcW w:w="3063" w:type="dxa"/>
            <w:tcBorders>
              <w:top w:val="single" w:sz="4" w:space="0" w:color="000000"/>
              <w:left w:val="single" w:sz="4" w:space="0" w:color="000000"/>
              <w:bottom w:val="single" w:sz="4" w:space="0" w:color="000000"/>
              <w:right w:val="single" w:sz="4" w:space="0" w:color="000000"/>
            </w:tcBorders>
          </w:tcPr>
          <w:p w:rsidR="009954CC" w:rsidRPr="00D110FB" w:rsidRDefault="009954CC" w:rsidP="009954CC">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Линии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электропередачи</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подстанции</w:t>
            </w:r>
            <w:proofErr w:type="spellEnd"/>
            <w:r w:rsidRPr="00D110FB">
              <w:rPr>
                <w:rFonts w:ascii="Times New Roman" w:hAnsi="Times New Roman" w:cs="Times New Roman"/>
                <w:lang w:val="ru-RU"/>
              </w:rPr>
              <w:t>,</w:t>
            </w:r>
            <w:r w:rsidRPr="00D110FB">
              <w:rPr>
                <w:rFonts w:ascii="Times New Roman" w:hAnsi="Times New Roman" w:cs="Times New Roman"/>
              </w:rPr>
              <w:t xml:space="preserve"> </w:t>
            </w:r>
            <w:proofErr w:type="spellStart"/>
            <w:r w:rsidRPr="00D110FB">
              <w:rPr>
                <w:rFonts w:ascii="Times New Roman" w:hAnsi="Times New Roman" w:cs="Times New Roman"/>
              </w:rPr>
              <w:t>проектный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номинальныи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класс</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напряжения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которых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составляет</w:t>
            </w:r>
            <w:proofErr w:type="spellEnd"/>
            <w:r w:rsidRPr="00D110FB">
              <w:rPr>
                <w:rFonts w:ascii="Times New Roman" w:hAnsi="Times New Roman" w:cs="Times New Roman"/>
              </w:rPr>
              <w:t xml:space="preserve"> </w:t>
            </w:r>
            <w:r w:rsidRPr="00D110FB">
              <w:rPr>
                <w:rFonts w:ascii="Times New Roman" w:hAnsi="Times New Roman" w:cs="Times New Roman"/>
                <w:lang w:val="ru-RU"/>
              </w:rPr>
              <w:t>6</w:t>
            </w:r>
            <w:r w:rsidRPr="00D110FB">
              <w:rPr>
                <w:rFonts w:ascii="Times New Roman" w:hAnsi="Times New Roman" w:cs="Times New Roman"/>
              </w:rPr>
              <w:t xml:space="preserve"> (10) — 20 к</w:t>
            </w:r>
            <w:r w:rsidRPr="00D110FB">
              <w:rPr>
                <w:rFonts w:ascii="Times New Roman" w:hAnsi="Times New Roman" w:cs="Times New Roman"/>
                <w:lang w:val="ru-RU"/>
              </w:rPr>
              <w:t>В</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Объем</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электропотребления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кВт</w:t>
            </w:r>
            <w:proofErr w:type="spellEnd"/>
            <w:r w:rsidRPr="00D110FB">
              <w:rPr>
                <w:rFonts w:ascii="Times New Roman" w:hAnsi="Times New Roman" w:cs="Times New Roman"/>
              </w:rPr>
              <w:t xml:space="preserve">*ч/ </w:t>
            </w:r>
            <w:proofErr w:type="spellStart"/>
            <w:r w:rsidRPr="00D110FB">
              <w:rPr>
                <w:rFonts w:ascii="Times New Roman" w:hAnsi="Times New Roman" w:cs="Times New Roman"/>
              </w:rPr>
              <w:t>чел</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год</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30</w:t>
            </w:r>
          </w:p>
        </w:tc>
        <w:tc>
          <w:tcPr>
            <w:tcW w:w="3063" w:type="dxa"/>
            <w:tcBorders>
              <w:top w:val="single" w:sz="4" w:space="0" w:color="000000"/>
              <w:left w:val="single" w:sz="4" w:space="0" w:color="000000"/>
              <w:bottom w:val="single" w:sz="4" w:space="0" w:color="000000"/>
              <w:right w:val="single" w:sz="4" w:space="0" w:color="000000"/>
            </w:tcBorders>
          </w:tcPr>
          <w:p w:rsidR="009954CC" w:rsidRPr="00D110FB" w:rsidRDefault="009954CC" w:rsidP="009954CC">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Объекты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централизованной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системы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теплоснабжения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осуществляющие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выработку</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подачу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теплово</w:t>
            </w:r>
            <w:r w:rsidRPr="00D110FB">
              <w:rPr>
                <w:rFonts w:ascii="Times New Roman" w:hAnsi="Times New Roman" w:cs="Times New Roman"/>
                <w:lang w:val="ru-RU"/>
              </w:rPr>
              <w:t>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энергии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конечному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потребителю</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котельные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тепловые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перекачивающие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насосные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станции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центральные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тепловые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пункты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маги</w:t>
            </w:r>
            <w:r w:rsidRPr="00D110FB">
              <w:rPr>
                <w:rFonts w:ascii="Times New Roman" w:hAnsi="Times New Roman" w:cs="Times New Roman"/>
                <w:lang w:val="ru-RU"/>
              </w:rPr>
              <w:t>стр</w:t>
            </w:r>
            <w:r w:rsidRPr="00D110FB">
              <w:rPr>
                <w:rFonts w:ascii="Times New Roman" w:hAnsi="Times New Roman" w:cs="Times New Roman"/>
              </w:rPr>
              <w:t>альные</w:t>
            </w:r>
            <w:proofErr w:type="spellEnd"/>
            <w:r w:rsidRPr="00D110FB">
              <w:rPr>
                <w:rFonts w:ascii="Times New Roman" w:hAnsi="Times New Roman" w:cs="Times New Roman"/>
                <w:lang w:val="ru-RU"/>
              </w:rPr>
              <w:t xml:space="preserve"> тепловые сети)</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Расход</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тепловой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энергии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отопление</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вентиляцию</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зданий</w:t>
            </w:r>
            <w:proofErr w:type="spellEnd"/>
            <w:r w:rsidRPr="00D110FB">
              <w:rPr>
                <w:rFonts w:ascii="Times New Roman" w:hAnsi="Times New Roman" w:cs="Times New Roman"/>
              </w:rPr>
              <w:t xml:space="preserve">, </w:t>
            </w:r>
            <w:r w:rsidRPr="00D110FB">
              <w:rPr>
                <w:rFonts w:ascii="Times New Roman" w:hAnsi="Times New Roman" w:cs="Times New Roman"/>
                <w:lang w:val="ru-RU"/>
              </w:rPr>
              <w:t>Вт/(куб.м* ℃)</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31</w:t>
            </w:r>
          </w:p>
        </w:tc>
        <w:tc>
          <w:tcPr>
            <w:tcW w:w="3063" w:type="dxa"/>
            <w:tcBorders>
              <w:top w:val="single" w:sz="4" w:space="0" w:color="000000"/>
              <w:left w:val="single" w:sz="4" w:space="0" w:color="000000"/>
              <w:bottom w:val="single" w:sz="4" w:space="0" w:color="000000"/>
              <w:right w:val="single" w:sz="4" w:space="0" w:color="000000"/>
            </w:tcBorders>
          </w:tcPr>
          <w:p w:rsidR="009954CC" w:rsidRPr="00D110FB" w:rsidRDefault="009954CC" w:rsidP="009954CC">
            <w:pPr>
              <w:spacing w:after="240" w:line="238" w:lineRule="auto"/>
              <w:contextualSpacing/>
              <w:rPr>
                <w:rFonts w:ascii="Times New Roman" w:hAnsi="Times New Roman" w:cs="Times New Roman"/>
                <w:lang w:val="ru-RU"/>
              </w:rPr>
            </w:pPr>
            <w:proofErr w:type="spellStart"/>
            <w:r w:rsidRPr="00D110FB">
              <w:rPr>
                <w:rFonts w:ascii="Times New Roman" w:hAnsi="Times New Roman" w:cs="Times New Roman"/>
              </w:rPr>
              <w:t>Объекты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распределительной</w:t>
            </w:r>
            <w:proofErr w:type="spellEnd"/>
            <w:r w:rsidRPr="00D110FB">
              <w:rPr>
                <w:rFonts w:ascii="Times New Roman" w:hAnsi="Times New Roman" w:cs="Times New Roman"/>
                <w:lang w:val="ru-RU"/>
              </w:rPr>
              <w:t xml:space="preserve"> сети, </w:t>
            </w:r>
            <w:proofErr w:type="spellStart"/>
            <w:r w:rsidRPr="00D110FB">
              <w:rPr>
                <w:rFonts w:ascii="Times New Roman" w:hAnsi="Times New Roman" w:cs="Times New Roman"/>
              </w:rPr>
              <w:t>осуществляющие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передачу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газа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конечному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потребителю</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пункты</w:t>
            </w:r>
            <w:proofErr w:type="spellEnd"/>
            <w:r w:rsidRPr="00D110FB">
              <w:rPr>
                <w:rFonts w:ascii="Times New Roman" w:hAnsi="Times New Roman" w:cs="Times New Roman"/>
                <w:lang w:val="ru-RU"/>
              </w:rPr>
              <w:t xml:space="preserve"> </w:t>
            </w:r>
            <w:proofErr w:type="spellStart"/>
            <w:r w:rsidRPr="00D110FB">
              <w:rPr>
                <w:rFonts w:ascii="Times New Roman" w:hAnsi="Times New Roman" w:cs="Times New Roman"/>
              </w:rPr>
              <w:t>редуцирования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газа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газопроводы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низкого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среднего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высокого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давления</w:t>
            </w:r>
            <w:proofErr w:type="spellEnd"/>
            <w:r w:rsidRPr="00D110FB">
              <w:rPr>
                <w:rFonts w:ascii="Times New Roman" w:hAnsi="Times New Roman" w:cs="Times New Roman"/>
                <w:lang w:val="ru-RU"/>
              </w:rPr>
              <w:t>)</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Объем</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газопотребления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куб</w:t>
            </w:r>
            <w:proofErr w:type="spellEnd"/>
            <w:r w:rsidRPr="00D110FB">
              <w:rPr>
                <w:rFonts w:ascii="Times New Roman" w:hAnsi="Times New Roman" w:cs="Times New Roman"/>
              </w:rPr>
              <w:t>. м/</w:t>
            </w:r>
            <w:proofErr w:type="spellStart"/>
            <w:r w:rsidRPr="00D110FB">
              <w:rPr>
                <w:rFonts w:ascii="Times New Roman" w:hAnsi="Times New Roman" w:cs="Times New Roman"/>
              </w:rPr>
              <w:t>год</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32</w:t>
            </w:r>
          </w:p>
        </w:tc>
        <w:tc>
          <w:tcPr>
            <w:tcW w:w="306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49" w:lineRule="auto"/>
              <w:contextualSpacing/>
              <w:rPr>
                <w:rFonts w:ascii="Times New Roman" w:hAnsi="Times New Roman" w:cs="Times New Roman"/>
              </w:rPr>
            </w:pPr>
            <w:proofErr w:type="spellStart"/>
            <w:r w:rsidRPr="00D110FB">
              <w:rPr>
                <w:rFonts w:ascii="Times New Roman" w:hAnsi="Times New Roman" w:cs="Times New Roman"/>
              </w:rPr>
              <w:t>Объекты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централизованной</w:t>
            </w:r>
            <w:proofErr w:type="spellEnd"/>
          </w:p>
          <w:p w:rsidR="009954CC" w:rsidRPr="00D110FB" w:rsidRDefault="009954CC" w:rsidP="009954CC">
            <w:pPr>
              <w:spacing w:line="238" w:lineRule="auto"/>
              <w:contextualSpacing/>
              <w:rPr>
                <w:rFonts w:ascii="Times New Roman" w:hAnsi="Times New Roman" w:cs="Times New Roman"/>
              </w:rPr>
            </w:pPr>
            <w:proofErr w:type="spellStart"/>
            <w:r w:rsidRPr="00D110FB">
              <w:rPr>
                <w:rFonts w:ascii="Times New Roman" w:hAnsi="Times New Roman" w:cs="Times New Roman"/>
              </w:rPr>
              <w:t>системы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водоснабжения</w:t>
            </w:r>
            <w:proofErr w:type="spellEnd"/>
            <w:r w:rsidRPr="00D110FB">
              <w:rPr>
                <w:rFonts w:ascii="Times New Roman" w:hAnsi="Times New Roman" w:cs="Times New Roman"/>
              </w:rPr>
              <w:t>,</w:t>
            </w:r>
          </w:p>
          <w:p w:rsidR="009954CC" w:rsidRPr="00D110FB" w:rsidRDefault="009954CC" w:rsidP="009954CC">
            <w:pPr>
              <w:spacing w:line="267" w:lineRule="auto"/>
              <w:contextualSpacing/>
              <w:rPr>
                <w:rFonts w:ascii="Times New Roman" w:hAnsi="Times New Roman" w:cs="Times New Roman"/>
              </w:rPr>
            </w:pPr>
            <w:proofErr w:type="spellStart"/>
            <w:r w:rsidRPr="00D110FB">
              <w:rPr>
                <w:rFonts w:ascii="Times New Roman" w:hAnsi="Times New Roman" w:cs="Times New Roman"/>
              </w:rPr>
              <w:t>осуществляющие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отбор</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подачу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воды</w:t>
            </w:r>
            <w:proofErr w:type="spellEnd"/>
          </w:p>
          <w:p w:rsidR="009954CC" w:rsidRPr="00D110FB" w:rsidRDefault="009954CC" w:rsidP="009954CC">
            <w:pPr>
              <w:spacing w:line="238" w:lineRule="auto"/>
              <w:contextualSpacing/>
              <w:rPr>
                <w:rFonts w:ascii="Times New Roman" w:hAnsi="Times New Roman" w:cs="Times New Roman"/>
              </w:rPr>
            </w:pPr>
            <w:proofErr w:type="spellStart"/>
            <w:r w:rsidRPr="00D110FB">
              <w:rPr>
                <w:rFonts w:ascii="Times New Roman" w:hAnsi="Times New Roman" w:cs="Times New Roman"/>
              </w:rPr>
              <w:t>конечному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потребителю</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водозаборы</w:t>
            </w:r>
            <w:proofErr w:type="spellEnd"/>
            <w:r w:rsidRPr="00D110FB">
              <w:rPr>
                <w:rFonts w:ascii="Times New Roman" w:hAnsi="Times New Roman" w:cs="Times New Roman"/>
              </w:rPr>
              <w:t>,</w:t>
            </w:r>
          </w:p>
          <w:p w:rsidR="009954CC" w:rsidRPr="00D110FB" w:rsidRDefault="009954CC" w:rsidP="009954CC">
            <w:pPr>
              <w:spacing w:line="244" w:lineRule="auto"/>
              <w:contextualSpacing/>
              <w:rPr>
                <w:rFonts w:ascii="Times New Roman" w:hAnsi="Times New Roman" w:cs="Times New Roman"/>
              </w:rPr>
            </w:pPr>
            <w:proofErr w:type="spellStart"/>
            <w:r w:rsidRPr="00D110FB">
              <w:rPr>
                <w:rFonts w:ascii="Times New Roman" w:hAnsi="Times New Roman" w:cs="Times New Roman"/>
              </w:rPr>
              <w:t>станции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водоподготовки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водопроводные</w:t>
            </w:r>
            <w:proofErr w:type="spellEnd"/>
          </w:p>
          <w:p w:rsidR="009954CC" w:rsidRPr="00D110FB" w:rsidRDefault="009954CC" w:rsidP="009954CC">
            <w:pPr>
              <w:spacing w:line="238" w:lineRule="auto"/>
              <w:contextualSpacing/>
              <w:rPr>
                <w:rFonts w:ascii="Times New Roman" w:hAnsi="Times New Roman" w:cs="Times New Roman"/>
              </w:rPr>
            </w:pPr>
            <w:proofErr w:type="spellStart"/>
            <w:r w:rsidRPr="00D110FB">
              <w:rPr>
                <w:rFonts w:ascii="Times New Roman" w:hAnsi="Times New Roman" w:cs="Times New Roman"/>
              </w:rPr>
              <w:t>очистные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сооружения</w:t>
            </w:r>
            <w:proofErr w:type="spellEnd"/>
            <w:r w:rsidRPr="00D110FB">
              <w:rPr>
                <w:rFonts w:ascii="Times New Roman" w:hAnsi="Times New Roman" w:cs="Times New Roman"/>
              </w:rPr>
              <w:t>),</w:t>
            </w:r>
          </w:p>
          <w:p w:rsidR="009954CC" w:rsidRPr="00D110FB" w:rsidRDefault="009954CC" w:rsidP="009954CC">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насосные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станции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резервуары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водонапорные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башни</w:t>
            </w:r>
            <w:proofErr w:type="spellEnd"/>
            <w:r w:rsidRPr="00D110FB">
              <w:rPr>
                <w:rFonts w:ascii="Times New Roman" w:hAnsi="Times New Roman" w:cs="Times New Roman"/>
              </w:rPr>
              <w:t>,</w:t>
            </w:r>
            <w:r w:rsidRPr="00D110FB">
              <w:rPr>
                <w:rFonts w:ascii="Times New Roman" w:hAnsi="Times New Roman" w:cs="Times New Roman"/>
                <w:lang w:val="ru-RU"/>
              </w:rPr>
              <w:t xml:space="preserve"> водопровод)</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Объем</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водопотребления</w:t>
            </w:r>
            <w:proofErr w:type="spellEnd"/>
            <w:r w:rsidRPr="00D110FB">
              <w:rPr>
                <w:rFonts w:ascii="Times New Roman" w:hAnsi="Times New Roman" w:cs="Times New Roman"/>
              </w:rPr>
              <w:t>, л/</w:t>
            </w:r>
            <w:proofErr w:type="spellStart"/>
            <w:r w:rsidRPr="00D110FB">
              <w:rPr>
                <w:rFonts w:ascii="Times New Roman" w:hAnsi="Times New Roman" w:cs="Times New Roman"/>
              </w:rPr>
              <w:t>сут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 </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33</w:t>
            </w:r>
          </w:p>
        </w:tc>
        <w:tc>
          <w:tcPr>
            <w:tcW w:w="3063" w:type="dxa"/>
            <w:tcBorders>
              <w:top w:val="single" w:sz="4" w:space="0" w:color="000000"/>
              <w:left w:val="single" w:sz="4" w:space="0" w:color="000000"/>
              <w:bottom w:val="single" w:sz="4" w:space="0" w:color="000000"/>
              <w:right w:val="single" w:sz="4" w:space="0" w:color="000000"/>
            </w:tcBorders>
          </w:tcPr>
          <w:p w:rsidR="009954CC" w:rsidRPr="00D110FB" w:rsidRDefault="009954CC" w:rsidP="009954CC">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централизованной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системы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водоотведения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осуществляющие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сбор</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отвод</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очистку</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бытовых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стоков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очистные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сооружения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канализационные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насосные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станции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канализация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магистральная</w:t>
            </w:r>
            <w:proofErr w:type="spellEnd"/>
            <w:r w:rsidRPr="00D110FB">
              <w:rPr>
                <w:rFonts w:ascii="Times New Roman" w:hAnsi="Times New Roman" w:cs="Times New Roman"/>
              </w:rPr>
              <w:t>)</w:t>
            </w: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Объем</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водоотведения</w:t>
            </w:r>
            <w:proofErr w:type="spellEnd"/>
            <w:r w:rsidRPr="00D110FB">
              <w:rPr>
                <w:rFonts w:ascii="Times New Roman" w:hAnsi="Times New Roman" w:cs="Times New Roman"/>
              </w:rPr>
              <w:t>, л/</w:t>
            </w:r>
            <w:proofErr w:type="spellStart"/>
            <w:r w:rsidRPr="00D110FB">
              <w:rPr>
                <w:rFonts w:ascii="Times New Roman" w:hAnsi="Times New Roman" w:cs="Times New Roman"/>
              </w:rPr>
              <w:t>сут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7F1F11"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45672F"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1.</w:t>
            </w:r>
            <w:r w:rsidR="009954CC" w:rsidRPr="00D110FB">
              <w:rPr>
                <w:rFonts w:ascii="Times New Roman" w:hAnsi="Times New Roman" w:cs="Times New Roman"/>
                <w:lang w:val="ru-RU"/>
              </w:rPr>
              <w:t>34</w:t>
            </w:r>
          </w:p>
        </w:tc>
        <w:tc>
          <w:tcPr>
            <w:tcW w:w="3063" w:type="dxa"/>
            <w:vMerge w:val="restart"/>
            <w:tcBorders>
              <w:top w:val="single" w:sz="4" w:space="0" w:color="000000"/>
              <w:left w:val="single" w:sz="4" w:space="0" w:color="000000"/>
              <w:right w:val="single" w:sz="4" w:space="0" w:color="000000"/>
            </w:tcBorders>
            <w:vAlign w:val="center"/>
          </w:tcPr>
          <w:p w:rsidR="007F1F11" w:rsidRPr="00D110FB" w:rsidRDefault="007F1F11" w:rsidP="007F1F11">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Контейнерные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сбора</w:t>
            </w:r>
            <w:proofErr w:type="spellEnd"/>
            <w:r w:rsidRPr="00D110FB">
              <w:rPr>
                <w:rFonts w:ascii="Times New Roman" w:hAnsi="Times New Roman" w:cs="Times New Roman"/>
              </w:rPr>
              <w:t xml:space="preserve"> </w:t>
            </w:r>
            <w:r w:rsidRPr="00D110FB">
              <w:rPr>
                <w:rFonts w:ascii="Times New Roman" w:hAnsi="Times New Roman" w:cs="Times New Roman"/>
                <w:lang w:val="ru-RU"/>
              </w:rPr>
              <w:t>ТКО</w:t>
            </w:r>
          </w:p>
        </w:tc>
        <w:tc>
          <w:tcPr>
            <w:tcW w:w="4195"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7F1F11"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 xml:space="preserve">Объем ТКО </w:t>
            </w:r>
            <w:r w:rsidRPr="00D110FB">
              <w:rPr>
                <w:rFonts w:ascii="Times New Roman" w:hAnsi="Times New Roman" w:cs="Times New Roman"/>
              </w:rPr>
              <w:t xml:space="preserve">, </w:t>
            </w:r>
            <w:proofErr w:type="spellStart"/>
            <w:r w:rsidRPr="00D110FB">
              <w:rPr>
                <w:rFonts w:ascii="Times New Roman" w:hAnsi="Times New Roman" w:cs="Times New Roman"/>
              </w:rPr>
              <w:t>куб</w:t>
            </w:r>
            <w:proofErr w:type="spellEnd"/>
            <w:r w:rsidRPr="00D110FB">
              <w:rPr>
                <w:rFonts w:ascii="Times New Roman" w:hAnsi="Times New Roman" w:cs="Times New Roman"/>
              </w:rPr>
              <w:t xml:space="preserve">. м в </w:t>
            </w:r>
            <w:proofErr w:type="spellStart"/>
            <w:r w:rsidRPr="00D110FB">
              <w:rPr>
                <w:rFonts w:ascii="Times New Roman" w:hAnsi="Times New Roman" w:cs="Times New Roman"/>
              </w:rPr>
              <w:t>год</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lang w:val="ru-RU"/>
              </w:rPr>
              <w:t xml:space="preserve"> 1</w:t>
            </w:r>
            <w:r w:rsidRPr="00D110FB">
              <w:rPr>
                <w:rFonts w:ascii="Times New Roman" w:hAnsi="Times New Roman" w:cs="Times New Roman"/>
              </w:rPr>
              <w:t xml:space="preserve"> </w:t>
            </w:r>
            <w:proofErr w:type="spellStart"/>
            <w:r w:rsidRPr="00D110FB">
              <w:rPr>
                <w:rFonts w:ascii="Times New Roman" w:hAnsi="Times New Roman" w:cs="Times New Roman"/>
              </w:rPr>
              <w:t>жителя</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7F1F11" w:rsidP="007F1F11">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7F1F11" w:rsidP="007F1F11">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7F1F11" w:rsidRPr="00D110FB" w:rsidRDefault="007F1F11" w:rsidP="007F1F11">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lastRenderedPageBreak/>
              <w:t>1.</w:t>
            </w:r>
            <w:r w:rsidR="009954CC" w:rsidRPr="00D110FB">
              <w:rPr>
                <w:rFonts w:ascii="Times New Roman" w:hAnsi="Times New Roman" w:cs="Times New Roman"/>
              </w:rPr>
              <w:t>35</w:t>
            </w:r>
          </w:p>
        </w:tc>
        <w:tc>
          <w:tcPr>
            <w:tcW w:w="3063" w:type="dxa"/>
            <w:vMerge/>
            <w:tcBorders>
              <w:left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контейнерной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сбора</w:t>
            </w:r>
            <w:proofErr w:type="spellEnd"/>
            <w:r w:rsidRPr="00D110FB">
              <w:rPr>
                <w:rFonts w:ascii="Times New Roman" w:hAnsi="Times New Roman" w:cs="Times New Roman"/>
              </w:rPr>
              <w:t xml:space="preserve"> ТК</w:t>
            </w:r>
            <w:r w:rsidRPr="00D110FB">
              <w:rPr>
                <w:rFonts w:ascii="Times New Roman" w:hAnsi="Times New Roman" w:cs="Times New Roman"/>
                <w:lang w:val="ru-RU"/>
              </w:rPr>
              <w:t>О</w:t>
            </w:r>
            <w:r w:rsidRPr="00D110FB">
              <w:rPr>
                <w:rFonts w:ascii="Times New Roman" w:hAnsi="Times New Roman" w:cs="Times New Roman"/>
              </w:rPr>
              <w:t xml:space="preserve"> и </w:t>
            </w:r>
            <w:proofErr w:type="spellStart"/>
            <w:r w:rsidRPr="00D110FB">
              <w:rPr>
                <w:rFonts w:ascii="Times New Roman" w:hAnsi="Times New Roman" w:cs="Times New Roman"/>
              </w:rPr>
              <w:t>крупногабаритного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мусора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м./</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36</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Расстояние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контейнерных</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или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специальных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площадок</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жилых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домов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детских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игровых</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спортивных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площадок</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зданий</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игровых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прогулочных</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спортивных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площадок</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организаций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воспитания</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об</w:t>
            </w:r>
            <w:r w:rsidRPr="00D110FB">
              <w:rPr>
                <w:rFonts w:ascii="Times New Roman" w:hAnsi="Times New Roman" w:cs="Times New Roman"/>
                <w:lang w:val="ru-RU"/>
              </w:rPr>
              <w:t>уч</w:t>
            </w:r>
            <w:r w:rsidRPr="00D110FB">
              <w:rPr>
                <w:rFonts w:ascii="Times New Roman" w:hAnsi="Times New Roman" w:cs="Times New Roman"/>
              </w:rPr>
              <w:t>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отдыха</w:t>
            </w:r>
            <w:proofErr w:type="spellEnd"/>
            <w:r w:rsidRPr="00D110FB">
              <w:rPr>
                <w:rFonts w:ascii="Times New Roman" w:hAnsi="Times New Roman" w:cs="Times New Roman"/>
              </w:rPr>
              <w:t xml:space="preserve"> и</w:t>
            </w:r>
            <w:r w:rsidRPr="00D110FB">
              <w:rPr>
                <w:rFonts w:ascii="Times New Roman" w:hAnsi="Times New Roman" w:cs="Times New Roman"/>
                <w:lang w:val="ru-RU"/>
              </w:rPr>
              <w:t xml:space="preserve"> оздоровления детей и молодежи,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37</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Парки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сады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зоны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отдыха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аллеи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бульвары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скверы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озелененные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пешеходные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зоны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газоны</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озелененных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территорий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общего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пользования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всех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видов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м</w:t>
            </w:r>
            <w:r w:rsidRPr="00D110FB">
              <w:rPr>
                <w:rFonts w:ascii="Times New Roman" w:hAnsi="Times New Roman" w:cs="Times New Roman"/>
                <w:lang w:val="ru-RU"/>
              </w:rPr>
              <w:t>/</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265"/>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38</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Пешеходная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39</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Парки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лесопарки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городские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леса</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Доля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крупных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парков</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лесопарков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шириной</w:t>
            </w:r>
            <w:proofErr w:type="spellEnd"/>
            <w:r w:rsidRPr="00D110FB">
              <w:rPr>
                <w:rFonts w:ascii="Times New Roman" w:hAnsi="Times New Roman" w:cs="Times New Roman"/>
              </w:rPr>
              <w:t xml:space="preserve"> 0,5 </w:t>
            </w:r>
            <w:proofErr w:type="spellStart"/>
            <w:r w:rsidRPr="00D110FB">
              <w:rPr>
                <w:rFonts w:ascii="Times New Roman" w:hAnsi="Times New Roman" w:cs="Times New Roman"/>
              </w:rPr>
              <w:t>км</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более</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структуре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озелененных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w:t>
            </w:r>
            <w:r w:rsidRPr="00D110FB">
              <w:rPr>
                <w:rFonts w:ascii="Times New Roman" w:hAnsi="Times New Roman" w:cs="Times New Roman"/>
                <w:lang w:val="ru-RU"/>
              </w:rPr>
              <w:t>рр</w:t>
            </w:r>
            <w:r w:rsidRPr="00D110FB">
              <w:rPr>
                <w:rFonts w:ascii="Times New Roman" w:hAnsi="Times New Roman" w:cs="Times New Roman"/>
              </w:rPr>
              <w:t>ито</w:t>
            </w:r>
            <w:r w:rsidRPr="00D110FB">
              <w:rPr>
                <w:rFonts w:ascii="Times New Roman" w:hAnsi="Times New Roman" w:cs="Times New Roman"/>
                <w:lang w:val="ru-RU"/>
              </w:rPr>
              <w:t>р</w:t>
            </w:r>
            <w:r w:rsidRPr="00D110FB">
              <w:rPr>
                <w:rFonts w:ascii="Times New Roman" w:hAnsi="Times New Roman" w:cs="Times New Roman"/>
              </w:rPr>
              <w:t>ии</w:t>
            </w:r>
            <w:proofErr w:type="spellEnd"/>
            <w:r w:rsidRPr="00D110FB">
              <w:rPr>
                <w:rFonts w:ascii="Times New Roman" w:hAnsi="Times New Roman" w:cs="Times New Roman"/>
              </w:rPr>
              <w:t>, %</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40</w:t>
            </w:r>
          </w:p>
        </w:tc>
        <w:tc>
          <w:tcPr>
            <w:tcW w:w="3063" w:type="dxa"/>
            <w:vMerge/>
            <w:tcBorders>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территории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единовременных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посетителей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41</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Транспортно-пешеходная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42</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Элементы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благоустройства</w:t>
            </w:r>
            <w:proofErr w:type="spellEnd"/>
            <w:r w:rsidRPr="00D110FB">
              <w:rPr>
                <w:rFonts w:ascii="Times New Roman" w:hAnsi="Times New Roman" w:cs="Times New Roman"/>
              </w:rPr>
              <w:t xml:space="preserve"> в </w:t>
            </w:r>
            <w:proofErr w:type="spellStart"/>
            <w:r w:rsidRPr="00D110FB">
              <w:rPr>
                <w:rFonts w:ascii="Times New Roman" w:hAnsi="Times New Roman" w:cs="Times New Roman"/>
              </w:rPr>
              <w:t>микрорайоне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квартале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жилых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зон</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Детские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игровые</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игр</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детей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дошкольного</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младшего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школьного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возраста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xml:space="preserve">. м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одного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человека</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43</w:t>
            </w:r>
          </w:p>
        </w:tc>
        <w:tc>
          <w:tcPr>
            <w:tcW w:w="3063" w:type="dxa"/>
            <w:vMerge/>
            <w:tcBorders>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занятий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физкультурой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взрослого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населения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xml:space="preserve">. м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одного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человека</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44</w:t>
            </w:r>
          </w:p>
        </w:tc>
        <w:tc>
          <w:tcPr>
            <w:tcW w:w="3063" w:type="dxa"/>
            <w:vMerge/>
            <w:tcBorders>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отдыха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взрослого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населения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xml:space="preserve">. м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одного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человека</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279"/>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45</w:t>
            </w:r>
          </w:p>
        </w:tc>
        <w:tc>
          <w:tcPr>
            <w:tcW w:w="3063" w:type="dxa"/>
            <w:vMerge/>
            <w:tcBorders>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Площадки</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для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выгула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собак</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кв</w:t>
            </w:r>
            <w:proofErr w:type="spellEnd"/>
            <w:r w:rsidRPr="00D110FB">
              <w:rPr>
                <w:rFonts w:ascii="Times New Roman" w:hAnsi="Times New Roman" w:cs="Times New Roman"/>
              </w:rPr>
              <w:t>.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46</w:t>
            </w:r>
          </w:p>
        </w:tc>
        <w:tc>
          <w:tcPr>
            <w:tcW w:w="3063" w:type="dxa"/>
            <w:vMerge/>
            <w:tcBorders>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Озеленение, % площади микрорайона, квартала</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1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47</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Пешеходная доступность, м</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9954CC" w:rsidRPr="00D110FB" w:rsidTr="00FF4D8A">
        <w:trPr>
          <w:trHeight w:val="196"/>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48</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Библиотеки</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257"/>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49</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33"/>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50</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Музеи</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5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51</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73"/>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52</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Театр</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65"/>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53</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r w:rsidRPr="00D110FB">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pPr>
          </w:p>
        </w:tc>
      </w:tr>
      <w:tr w:rsidR="009954CC" w:rsidRPr="00D110FB" w:rsidTr="00FF4D8A">
        <w:trPr>
          <w:trHeight w:val="34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54</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Дом</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культуры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филиал</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центр</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культурного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развития</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363"/>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55</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lastRenderedPageBreak/>
              <w:t>1.</w:t>
            </w:r>
            <w:r w:rsidR="009954CC" w:rsidRPr="00D110FB">
              <w:rPr>
                <w:rFonts w:ascii="Times New Roman" w:hAnsi="Times New Roman" w:cs="Times New Roman"/>
              </w:rPr>
              <w:t>56</w:t>
            </w:r>
          </w:p>
        </w:tc>
        <w:tc>
          <w:tcPr>
            <w:tcW w:w="3063" w:type="dxa"/>
            <w:vMerge w:val="restart"/>
            <w:tcBorders>
              <w:top w:val="single" w:sz="4" w:space="0" w:color="000000"/>
              <w:left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Парк</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культуры</w:t>
            </w:r>
            <w:proofErr w:type="spellEnd"/>
            <w:r w:rsidRPr="00D110FB">
              <w:rPr>
                <w:rFonts w:ascii="Times New Roman" w:hAnsi="Times New Roman" w:cs="Times New Roman"/>
              </w:rPr>
              <w:t xml:space="preserve"> и </w:t>
            </w:r>
            <w:proofErr w:type="spellStart"/>
            <w:r w:rsidRPr="00D110FB">
              <w:rPr>
                <w:rFonts w:ascii="Times New Roman" w:hAnsi="Times New Roman" w:cs="Times New Roman"/>
              </w:rPr>
              <w:t>отдыха</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30 </w:t>
            </w:r>
            <w:proofErr w:type="spellStart"/>
            <w:r w:rsidRPr="00D110FB">
              <w:rPr>
                <w:rFonts w:ascii="Times New Roman" w:hAnsi="Times New Roman" w:cs="Times New Roman"/>
              </w:rPr>
              <w:t>тыс</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чел</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262"/>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57</w:t>
            </w:r>
          </w:p>
        </w:tc>
        <w:tc>
          <w:tcPr>
            <w:tcW w:w="3063" w:type="dxa"/>
            <w:vMerge/>
            <w:tcBorders>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Транспортная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доступность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мин</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9954CC" w:rsidRPr="00D110FB" w:rsidTr="00FF4D8A">
        <w:trPr>
          <w:trHeight w:val="18"/>
        </w:trPr>
        <w:tc>
          <w:tcPr>
            <w:tcW w:w="61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45672F" w:rsidP="00FF4D8A">
            <w:pPr>
              <w:spacing w:line="259" w:lineRule="auto"/>
              <w:contextualSpacing/>
              <w:rPr>
                <w:rFonts w:ascii="Times New Roman" w:hAnsi="Times New Roman" w:cs="Times New Roman"/>
              </w:rPr>
            </w:pPr>
            <w:r w:rsidRPr="00D110FB">
              <w:rPr>
                <w:rFonts w:ascii="Times New Roman" w:hAnsi="Times New Roman" w:cs="Times New Roman"/>
              </w:rPr>
              <w:t>1.</w:t>
            </w:r>
            <w:r w:rsidR="009954CC" w:rsidRPr="00D110FB">
              <w:rPr>
                <w:rFonts w:ascii="Times New Roman" w:hAnsi="Times New Roman" w:cs="Times New Roman"/>
              </w:rPr>
              <w:t>58</w:t>
            </w:r>
          </w:p>
        </w:tc>
        <w:tc>
          <w:tcPr>
            <w:tcW w:w="3063"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Кинозал</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ед</w:t>
            </w:r>
            <w:proofErr w:type="spellEnd"/>
            <w:r w:rsidRPr="00D110FB">
              <w:rPr>
                <w:rFonts w:ascii="Times New Roman" w:hAnsi="Times New Roman" w:cs="Times New Roman"/>
              </w:rPr>
              <w:t>.</w:t>
            </w:r>
          </w:p>
        </w:tc>
        <w:tc>
          <w:tcPr>
            <w:tcW w:w="520"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9954CC" w:rsidRPr="00D110FB" w:rsidRDefault="009954CC" w:rsidP="009954CC">
            <w:pPr>
              <w:spacing w:line="259" w:lineRule="auto"/>
              <w:contextualSpacing/>
              <w:rPr>
                <w:rFonts w:ascii="Times New Roman" w:hAnsi="Times New Roman" w:cs="Times New Roman"/>
              </w:rPr>
            </w:pPr>
          </w:p>
        </w:tc>
      </w:tr>
      <w:tr w:rsidR="00F551CB"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r w:rsidRPr="00D110FB">
              <w:rPr>
                <w:rFonts w:ascii="Times New Roman" w:hAnsi="Times New Roman" w:cs="Times New Roman"/>
              </w:rPr>
              <w:t>1.59</w:t>
            </w:r>
          </w:p>
        </w:tc>
        <w:tc>
          <w:tcPr>
            <w:tcW w:w="306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Объекты</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по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содержанию</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безнадзорных</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животных</w:t>
            </w:r>
            <w:proofErr w:type="spellEnd"/>
          </w:p>
        </w:tc>
        <w:tc>
          <w:tcPr>
            <w:tcW w:w="4195"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proofErr w:type="spellStart"/>
            <w:r w:rsidRPr="00D110FB">
              <w:rPr>
                <w:rFonts w:ascii="Times New Roman" w:hAnsi="Times New Roman" w:cs="Times New Roman"/>
              </w:rPr>
              <w:t>Количество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объектов</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городской</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округ</w:t>
            </w:r>
            <w:proofErr w:type="spellEnd"/>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r>
      <w:tr w:rsidR="00F551CB"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r w:rsidRPr="00D110FB">
              <w:rPr>
                <w:rFonts w:ascii="Times New Roman" w:hAnsi="Times New Roman" w:cs="Times New Roman"/>
              </w:rPr>
              <w:t>1.60</w:t>
            </w:r>
          </w:p>
        </w:tc>
        <w:tc>
          <w:tcPr>
            <w:tcW w:w="306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Места на кладбищах, доступные к захоронению</w:t>
            </w:r>
          </w:p>
        </w:tc>
        <w:tc>
          <w:tcPr>
            <w:tcW w:w="4195"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proofErr w:type="spellStart"/>
            <w:r w:rsidRPr="00D110FB">
              <w:rPr>
                <w:rFonts w:ascii="Times New Roman" w:hAnsi="Times New Roman" w:cs="Times New Roman"/>
              </w:rPr>
              <w:t>Площадь</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кладбища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традиционного</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захо</w:t>
            </w:r>
            <w:r w:rsidRPr="00D110FB">
              <w:rPr>
                <w:rFonts w:ascii="Times New Roman" w:hAnsi="Times New Roman" w:cs="Times New Roman"/>
                <w:lang w:val="ru-RU"/>
              </w:rPr>
              <w:t>р</w:t>
            </w:r>
            <w:r w:rsidRPr="00D110FB">
              <w:rPr>
                <w:rFonts w:ascii="Times New Roman" w:hAnsi="Times New Roman" w:cs="Times New Roman"/>
              </w:rPr>
              <w:t>онения</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га</w:t>
            </w:r>
            <w:proofErr w:type="spellEnd"/>
            <w:r w:rsidRPr="00D110FB">
              <w:rPr>
                <w:rFonts w:ascii="Times New Roman" w:hAnsi="Times New Roman" w:cs="Times New Roman"/>
              </w:rPr>
              <w:t xml:space="preserve"> </w:t>
            </w:r>
            <w:proofErr w:type="spellStart"/>
            <w:r w:rsidRPr="00D110FB">
              <w:rPr>
                <w:rFonts w:ascii="Times New Roman" w:hAnsi="Times New Roman" w:cs="Times New Roman"/>
              </w:rPr>
              <w:t>на</w:t>
            </w:r>
            <w:proofErr w:type="spellEnd"/>
            <w:r w:rsidRPr="00D110FB">
              <w:rPr>
                <w:rFonts w:ascii="Times New Roman" w:hAnsi="Times New Roman" w:cs="Times New Roman"/>
              </w:rPr>
              <w:t xml:space="preserve"> 1000</w:t>
            </w:r>
            <w:r w:rsidRPr="00D110FB">
              <w:rPr>
                <w:rFonts w:ascii="Times New Roman" w:hAnsi="Times New Roman" w:cs="Times New Roman"/>
                <w:lang w:val="ru-RU"/>
              </w:rPr>
              <w:t xml:space="preserve"> чел.</w:t>
            </w:r>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r>
      <w:tr w:rsidR="00F551CB" w:rsidRPr="00D110FB" w:rsidTr="00FF4D8A">
        <w:trPr>
          <w:trHeight w:val="734"/>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1.61</w:t>
            </w:r>
          </w:p>
        </w:tc>
        <w:tc>
          <w:tcPr>
            <w:tcW w:w="306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Места, доступные к захоронению урнами, колумбарий</w:t>
            </w:r>
          </w:p>
        </w:tc>
        <w:tc>
          <w:tcPr>
            <w:tcW w:w="4195"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 xml:space="preserve">Площадь кладбища </w:t>
            </w:r>
            <w:proofErr w:type="spellStart"/>
            <w:r w:rsidRPr="00D110FB">
              <w:rPr>
                <w:rFonts w:ascii="Times New Roman" w:hAnsi="Times New Roman" w:cs="Times New Roman"/>
                <w:lang w:val="ru-RU"/>
              </w:rPr>
              <w:t>урновых</w:t>
            </w:r>
            <w:proofErr w:type="spellEnd"/>
            <w:r w:rsidRPr="00D110FB">
              <w:rPr>
                <w:rFonts w:ascii="Times New Roman" w:hAnsi="Times New Roman" w:cs="Times New Roman"/>
                <w:lang w:val="ru-RU"/>
              </w:rPr>
              <w:t xml:space="preserve"> захоронений после кремации, га на 1000 чел.</w:t>
            </w:r>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p>
        </w:tc>
      </w:tr>
      <w:tr w:rsidR="00F551CB" w:rsidRPr="00D110FB" w:rsidTr="00FF4D8A">
        <w:trPr>
          <w:trHeight w:val="100"/>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lang w:val="ru-RU"/>
              </w:rPr>
            </w:pPr>
            <w:r w:rsidRPr="00D110FB">
              <w:rPr>
                <w:rFonts w:ascii="Times New Roman" w:hAnsi="Times New Roman" w:cs="Times New Roman"/>
                <w:lang w:val="ru-RU"/>
              </w:rPr>
              <w:t>2</w:t>
            </w:r>
          </w:p>
        </w:tc>
        <w:tc>
          <w:tcPr>
            <w:tcW w:w="9014" w:type="dxa"/>
            <w:gridSpan w:val="5"/>
            <w:tcBorders>
              <w:top w:val="single" w:sz="4" w:space="0" w:color="000000"/>
              <w:left w:val="single" w:sz="4" w:space="0" w:color="000000"/>
              <w:bottom w:val="single" w:sz="4" w:space="0" w:color="000000"/>
              <w:right w:val="single" w:sz="4" w:space="0" w:color="000000"/>
            </w:tcBorders>
          </w:tcPr>
          <w:p w:rsidR="00F551CB" w:rsidRPr="00D110FB" w:rsidRDefault="00F551CB" w:rsidP="00F551CB">
            <w:pPr>
              <w:spacing w:line="259" w:lineRule="auto"/>
              <w:contextualSpacing/>
              <w:jc w:val="center"/>
              <w:rPr>
                <w:rFonts w:ascii="Times New Roman" w:hAnsi="Times New Roman" w:cs="Times New Roman"/>
                <w:b/>
                <w:bCs/>
                <w:lang w:val="ru-RU"/>
              </w:rPr>
            </w:pPr>
            <w:r w:rsidRPr="00D110FB">
              <w:rPr>
                <w:rFonts w:ascii="Times New Roman" w:hAnsi="Times New Roman" w:cs="Times New Roman"/>
                <w:b/>
                <w:bCs/>
                <w:lang w:val="ru-RU"/>
              </w:rPr>
              <w:t>Общие параметры застройки</w:t>
            </w:r>
          </w:p>
        </w:tc>
      </w:tr>
      <w:tr w:rsidR="00F551CB" w:rsidRPr="00D110FB" w:rsidTr="00FF4D8A">
        <w:trPr>
          <w:trHeight w:val="295"/>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r w:rsidRPr="00D110FB">
              <w:rPr>
                <w:rFonts w:ascii="Times New Roman" w:hAnsi="Times New Roman" w:cs="Times New Roman"/>
                <w:lang w:val="ru-RU"/>
              </w:rPr>
              <w:t>2</w:t>
            </w:r>
            <w:r w:rsidRPr="00D110FB">
              <w:rPr>
                <w:rFonts w:ascii="Times New Roman" w:hAnsi="Times New Roman" w:cs="Times New Roman"/>
              </w:rPr>
              <w:t>.1</w:t>
            </w:r>
          </w:p>
        </w:tc>
        <w:tc>
          <w:tcPr>
            <w:tcW w:w="7258" w:type="dxa"/>
            <w:gridSpan w:val="2"/>
            <w:tcBorders>
              <w:top w:val="single" w:sz="4" w:space="0" w:color="000000"/>
              <w:left w:val="single" w:sz="4" w:space="0" w:color="000000"/>
              <w:bottom w:val="single" w:sz="4" w:space="0" w:color="000000"/>
              <w:right w:val="single" w:sz="4" w:space="0" w:color="000000"/>
            </w:tcBorders>
          </w:tcPr>
          <w:p w:rsidR="00F551CB" w:rsidRPr="00D110FB" w:rsidRDefault="00F551CB" w:rsidP="00F551CB">
            <w:pPr>
              <w:spacing w:line="259" w:lineRule="auto"/>
              <w:contextualSpacing/>
              <w:rPr>
                <w:rFonts w:ascii="Times New Roman" w:hAnsi="Times New Roman" w:cs="Times New Roman"/>
                <w:lang w:val="ru-RU"/>
              </w:rPr>
            </w:pPr>
            <w:r w:rsidRPr="00D110FB">
              <w:rPr>
                <w:rFonts w:ascii="Times New Roman" w:hAnsi="Times New Roman" w:cs="Times New Roman"/>
                <w:lang w:val="ru-RU"/>
              </w:rPr>
              <w:t>Параметры застройки и элементы планировочной структуры жилых зон</w:t>
            </w:r>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F551CB" w:rsidRPr="00D110FB" w:rsidTr="00FF4D8A">
        <w:trPr>
          <w:trHeight w:val="230"/>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r w:rsidRPr="00D110FB">
              <w:rPr>
                <w:rFonts w:ascii="Times New Roman" w:hAnsi="Times New Roman" w:cs="Times New Roman"/>
                <w:lang w:val="ru-RU"/>
              </w:rPr>
              <w:t>2</w:t>
            </w:r>
            <w:r w:rsidRPr="00D110FB">
              <w:rPr>
                <w:rFonts w:ascii="Times New Roman" w:hAnsi="Times New Roman" w:cs="Times New Roman"/>
              </w:rPr>
              <w:t>.2</w:t>
            </w:r>
          </w:p>
        </w:tc>
        <w:tc>
          <w:tcPr>
            <w:tcW w:w="7258" w:type="dxa"/>
            <w:gridSpan w:val="2"/>
            <w:tcBorders>
              <w:top w:val="single" w:sz="4" w:space="0" w:color="000000"/>
              <w:left w:val="single" w:sz="4" w:space="0" w:color="000000"/>
              <w:bottom w:val="single" w:sz="4" w:space="0" w:color="000000"/>
              <w:right w:val="single" w:sz="4" w:space="0" w:color="000000"/>
            </w:tcBorders>
          </w:tcPr>
          <w:p w:rsidR="00F551CB" w:rsidRPr="00D110FB" w:rsidRDefault="00F551CB" w:rsidP="00F551CB">
            <w:pPr>
              <w:spacing w:line="259" w:lineRule="auto"/>
              <w:contextualSpacing/>
              <w:rPr>
                <w:rFonts w:ascii="Times New Roman" w:hAnsi="Times New Roman" w:cs="Times New Roman"/>
                <w:lang w:val="ru-RU"/>
              </w:rPr>
            </w:pPr>
            <w:r w:rsidRPr="00D110FB">
              <w:rPr>
                <w:rFonts w:ascii="Times New Roman" w:hAnsi="Times New Roman" w:cs="Times New Roman"/>
                <w:lang w:val="ru-RU"/>
              </w:rPr>
              <w:t>Плотность застройки функциональных зон</w:t>
            </w:r>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F551CB" w:rsidRPr="00D110FB" w:rsidTr="00FF4D8A">
        <w:trPr>
          <w:trHeight w:val="347"/>
        </w:trPr>
        <w:tc>
          <w:tcPr>
            <w:tcW w:w="613"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F4D8A">
            <w:pPr>
              <w:spacing w:line="259" w:lineRule="auto"/>
              <w:contextualSpacing/>
              <w:rPr>
                <w:rFonts w:ascii="Times New Roman" w:hAnsi="Times New Roman" w:cs="Times New Roman"/>
              </w:rPr>
            </w:pPr>
            <w:r w:rsidRPr="00D110FB">
              <w:rPr>
                <w:rFonts w:ascii="Times New Roman" w:hAnsi="Times New Roman" w:cs="Times New Roman"/>
                <w:lang w:val="ru-RU"/>
              </w:rPr>
              <w:t>2</w:t>
            </w:r>
            <w:r w:rsidRPr="00D110FB">
              <w:rPr>
                <w:rFonts w:ascii="Times New Roman" w:hAnsi="Times New Roman" w:cs="Times New Roman"/>
              </w:rPr>
              <w:t>.3</w:t>
            </w:r>
          </w:p>
        </w:tc>
        <w:tc>
          <w:tcPr>
            <w:tcW w:w="7258" w:type="dxa"/>
            <w:gridSpan w:val="2"/>
            <w:tcBorders>
              <w:top w:val="single" w:sz="4" w:space="0" w:color="000000"/>
              <w:left w:val="single" w:sz="4" w:space="0" w:color="000000"/>
              <w:bottom w:val="single" w:sz="4" w:space="0" w:color="000000"/>
              <w:right w:val="single" w:sz="4" w:space="0" w:color="000000"/>
            </w:tcBorders>
          </w:tcPr>
          <w:p w:rsidR="00F551CB" w:rsidRPr="00D110FB" w:rsidRDefault="00F551CB" w:rsidP="00F551CB">
            <w:pPr>
              <w:spacing w:line="259" w:lineRule="auto"/>
              <w:contextualSpacing/>
              <w:rPr>
                <w:rFonts w:ascii="Times New Roman" w:hAnsi="Times New Roman" w:cs="Times New Roman"/>
                <w:lang w:val="ru-RU"/>
              </w:rPr>
            </w:pPr>
            <w:r w:rsidRPr="00D110FB">
              <w:rPr>
                <w:rFonts w:ascii="Times New Roman" w:hAnsi="Times New Roman" w:cs="Times New Roman"/>
                <w:lang w:val="ru-RU"/>
              </w:rPr>
              <w:t>Параметры улично-дорожной сети, включая велодорожки</w:t>
            </w:r>
          </w:p>
        </w:tc>
        <w:tc>
          <w:tcPr>
            <w:tcW w:w="520"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0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c>
          <w:tcPr>
            <w:tcW w:w="628" w:type="dxa"/>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rPr>
            </w:pPr>
            <w:r w:rsidRPr="00D110FB">
              <w:rPr>
                <w:rFonts w:ascii="Times New Roman" w:hAnsi="Times New Roman" w:cs="Times New Roman"/>
                <w:lang w:val="ru-RU"/>
              </w:rPr>
              <w:t>+</w:t>
            </w:r>
          </w:p>
        </w:tc>
      </w:tr>
      <w:tr w:rsidR="00F551CB" w:rsidRPr="00D110FB" w:rsidTr="00013454">
        <w:trPr>
          <w:trHeight w:val="734"/>
        </w:trPr>
        <w:tc>
          <w:tcPr>
            <w:tcW w:w="9627" w:type="dxa"/>
            <w:gridSpan w:val="6"/>
            <w:tcBorders>
              <w:top w:val="single" w:sz="4" w:space="0" w:color="000000"/>
              <w:left w:val="single" w:sz="4" w:space="0" w:color="000000"/>
              <w:bottom w:val="single" w:sz="4" w:space="0" w:color="000000"/>
              <w:right w:val="single" w:sz="4" w:space="0" w:color="000000"/>
            </w:tcBorders>
            <w:vAlign w:val="center"/>
          </w:tcPr>
          <w:p w:rsidR="00F551CB" w:rsidRPr="00D110FB" w:rsidRDefault="00F551CB" w:rsidP="00F551CB">
            <w:pPr>
              <w:spacing w:line="259" w:lineRule="auto"/>
              <w:contextualSpacing/>
              <w:rPr>
                <w:rFonts w:ascii="Times New Roman" w:hAnsi="Times New Roman" w:cs="Times New Roman"/>
                <w:lang w:val="ru-RU"/>
              </w:rPr>
            </w:pPr>
            <w:r w:rsidRPr="00D110FB">
              <w:rPr>
                <w:rFonts w:ascii="Times New Roman" w:hAnsi="Times New Roman" w:cs="Times New Roman"/>
                <w:lang w:val="ru-RU"/>
              </w:rPr>
              <w:t>Примечание:</w:t>
            </w:r>
            <w:r w:rsidRPr="00D110FB">
              <w:rPr>
                <w:rFonts w:ascii="Times New Roman" w:hAnsi="Times New Roman" w:cs="Times New Roman"/>
                <w:lang w:val="ru-RU"/>
              </w:rPr>
              <w:br/>
              <w:t>+ означает необходимость учета показателя при разработке документации</w:t>
            </w:r>
          </w:p>
        </w:tc>
      </w:tr>
    </w:tbl>
    <w:p w:rsidR="00F551CB" w:rsidRPr="00D110FB" w:rsidRDefault="00F551CB" w:rsidP="00F551CB">
      <w:pPr>
        <w:pStyle w:val="afffffffc"/>
      </w:pPr>
    </w:p>
    <w:p w:rsidR="00F551CB" w:rsidRPr="00D110FB" w:rsidRDefault="00F551CB" w:rsidP="00F551CB">
      <w:pPr>
        <w:pStyle w:val="21"/>
        <w:spacing w:before="120" w:after="0" w:line="276" w:lineRule="auto"/>
        <w:ind w:left="1" w:firstLine="708"/>
        <w:jc w:val="both"/>
      </w:pPr>
      <w:bookmarkStart w:id="205" w:name="_Toc208512451"/>
      <w:bookmarkStart w:id="206" w:name="_Toc210917420"/>
      <w:r w:rsidRPr="00D110FB">
        <w:t>2.1 Применение расчетных показателей, установленных для объектов местного значения городского округа в области образования</w:t>
      </w:r>
      <w:bookmarkEnd w:id="205"/>
      <w:bookmarkEnd w:id="206"/>
      <w:r w:rsidRPr="00D110FB">
        <w:t xml:space="preserve">  </w:t>
      </w:r>
    </w:p>
    <w:p w:rsidR="00F551CB" w:rsidRPr="00D110FB" w:rsidRDefault="00F551CB" w:rsidP="00B61AED">
      <w:pPr>
        <w:pStyle w:val="a7"/>
        <w:spacing w:before="0" w:after="0" w:line="276" w:lineRule="auto"/>
        <w:ind w:firstLine="709"/>
        <w:rPr>
          <w:sz w:val="28"/>
          <w:szCs w:val="28"/>
        </w:rPr>
      </w:pPr>
      <w:r w:rsidRPr="00D110FB">
        <w:rPr>
          <w:sz w:val="28"/>
          <w:szCs w:val="28"/>
        </w:rPr>
        <w:t>При подготовке генерального плана городского округа, документации по планировки территории, потребность в местах дошкольных образовательных организаций, определенная с учетом расчетного показателя минимально допустимого уровня обеспеченности дошкольными образовательными организациями, должна быть обеспечена за счет планирования сети</w:t>
      </w:r>
      <w:r w:rsidR="00B61AED" w:rsidRPr="00D110FB">
        <w:rPr>
          <w:sz w:val="28"/>
          <w:szCs w:val="28"/>
        </w:rPr>
        <w:t xml:space="preserve"> </w:t>
      </w:r>
      <w:r w:rsidRPr="00D110FB">
        <w:rPr>
          <w:sz w:val="28"/>
          <w:szCs w:val="28"/>
        </w:rPr>
        <w:t>муниципальных дошкольных образовательных организаций</w:t>
      </w:r>
      <w:r w:rsidR="00B61AED" w:rsidRPr="00D110FB">
        <w:rPr>
          <w:sz w:val="28"/>
          <w:szCs w:val="28"/>
        </w:rPr>
        <w:t xml:space="preserve"> и/или </w:t>
      </w:r>
      <w:r w:rsidRPr="00D110FB">
        <w:rPr>
          <w:sz w:val="28"/>
          <w:szCs w:val="28"/>
        </w:rPr>
        <w:t xml:space="preserve">дошкольных отделений, организованных на базе муниципальных общеобразовательных организаций.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Негосударственный и частный сектор, предоставляющий услуги дошкольного образования, при планировании сети дошкольных образовательных организации учету не подлежит.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размещении дошкольной образовательной организации, встроенной в жилое здание, земельный участок может быть сформирован отдельно, либо площадь, необходимая для размещения дошкольной образовательной организации, суммируется с площадью земельного участка, необходимой для размещения жилого здания.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Отдельно сформированный земельный участок располагается с учетом следующих требований:  </w:t>
      </w:r>
    </w:p>
    <w:p w:rsidR="00F551CB" w:rsidRPr="00D110FB" w:rsidRDefault="00F551CB" w:rsidP="00F551CB">
      <w:pPr>
        <w:pStyle w:val="a7"/>
        <w:numPr>
          <w:ilvl w:val="0"/>
          <w:numId w:val="30"/>
        </w:numPr>
        <w:tabs>
          <w:tab w:val="left" w:pos="993"/>
        </w:tabs>
        <w:spacing w:before="0" w:after="0" w:line="276" w:lineRule="auto"/>
        <w:ind w:left="0" w:firstLine="709"/>
        <w:rPr>
          <w:sz w:val="28"/>
          <w:szCs w:val="28"/>
        </w:rPr>
      </w:pPr>
      <w:r w:rsidRPr="00D110FB">
        <w:rPr>
          <w:sz w:val="28"/>
          <w:szCs w:val="28"/>
        </w:rPr>
        <w:lastRenderedPageBreak/>
        <w:t xml:space="preserve">участки дошкольных образовательных организаций не должны примыкать непосредственно к магистральным улицам; </w:t>
      </w:r>
    </w:p>
    <w:p w:rsidR="00F551CB" w:rsidRPr="00D110FB" w:rsidRDefault="00F551CB" w:rsidP="00F551CB">
      <w:pPr>
        <w:pStyle w:val="a7"/>
        <w:numPr>
          <w:ilvl w:val="0"/>
          <w:numId w:val="30"/>
        </w:numPr>
        <w:tabs>
          <w:tab w:val="left" w:pos="993"/>
        </w:tabs>
        <w:spacing w:before="0" w:after="0" w:line="276" w:lineRule="auto"/>
        <w:ind w:left="0" w:firstLine="709"/>
        <w:rPr>
          <w:sz w:val="28"/>
          <w:szCs w:val="28"/>
        </w:rPr>
      </w:pPr>
      <w:r w:rsidRPr="00D110FB">
        <w:rPr>
          <w:sz w:val="28"/>
          <w:szCs w:val="28"/>
        </w:rPr>
        <w:t xml:space="preserve">через территории участков дошкольной образовательной организации не должны проходить магистральные инженерные сооружения и коммуникации (сети, коллекторы) муниципального </w:t>
      </w:r>
      <w:proofErr w:type="spellStart"/>
      <w:r w:rsidRPr="00D110FB">
        <w:rPr>
          <w:sz w:val="28"/>
          <w:szCs w:val="28"/>
        </w:rPr>
        <w:t>ресурсо</w:t>
      </w:r>
      <w:proofErr w:type="spellEnd"/>
      <w:r w:rsidRPr="00D110FB">
        <w:rPr>
          <w:sz w:val="28"/>
          <w:szCs w:val="28"/>
        </w:rPr>
        <w:t xml:space="preserve">- и энергоснабжения, в том числе: газоснабжения, теплоснабжения, водоснабжения, канализации, электроснабжения и связи; </w:t>
      </w:r>
    </w:p>
    <w:p w:rsidR="00F551CB" w:rsidRPr="00D110FB" w:rsidRDefault="00F551CB" w:rsidP="00F551CB">
      <w:pPr>
        <w:pStyle w:val="a7"/>
        <w:numPr>
          <w:ilvl w:val="0"/>
          <w:numId w:val="30"/>
        </w:numPr>
        <w:tabs>
          <w:tab w:val="left" w:pos="993"/>
        </w:tabs>
        <w:spacing w:before="0" w:after="0" w:line="276" w:lineRule="auto"/>
        <w:ind w:left="0" w:firstLine="709"/>
        <w:rPr>
          <w:sz w:val="28"/>
          <w:szCs w:val="28"/>
        </w:rPr>
      </w:pPr>
      <w:r w:rsidRPr="00D110FB">
        <w:rPr>
          <w:sz w:val="28"/>
          <w:szCs w:val="28"/>
        </w:rPr>
        <w:t xml:space="preserve">не допускается встраивать и пристраивать, располагать в непосредственной близости к зданиям дошкольных образовательных организаций надземные и подземные сооружения закрытых и открытых автомобильных стоянок (гаражей-стоянок).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Для обеспечения подвоза детей к объектам образования необходимо предусматривать места парковки автомобилей общего пользования в границах 5 минут пешеходной доступности.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планировании сети общеобразовательных </w:t>
      </w:r>
      <w:r w:rsidR="00F0717C" w:rsidRPr="00D110FB">
        <w:rPr>
          <w:sz w:val="28"/>
          <w:szCs w:val="28"/>
        </w:rPr>
        <w:t>учреждений</w:t>
      </w:r>
      <w:r w:rsidRPr="00D110FB">
        <w:rPr>
          <w:sz w:val="28"/>
          <w:szCs w:val="28"/>
        </w:rPr>
        <w:t xml:space="preserve"> необходимо учитывать условие функционирования общеобразовательных </w:t>
      </w:r>
      <w:r w:rsidR="00F0717C" w:rsidRPr="00D110FB">
        <w:rPr>
          <w:sz w:val="28"/>
          <w:szCs w:val="28"/>
        </w:rPr>
        <w:t>учреждений</w:t>
      </w:r>
      <w:r w:rsidRPr="00D110FB">
        <w:rPr>
          <w:sz w:val="28"/>
          <w:szCs w:val="28"/>
        </w:rPr>
        <w:t xml:space="preserve"> в одну смену.</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планировании сети организаций дополнительного образования необходимо учитывать планы негосударственного и частного сектора по предоставлению образовательных услуг населению. Значение расчетного показателя минимально допустимого уровня обеспеченности организациями дополнительного образования включает в себя число мест в организациях различной организационно-правовой формы и формы собственности.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Значение расчетного показателя минимально допустимого уровня обеспеченности организациями дополнительного образования представляет собой необходимый охват детей от 5 до 18 лет дополнительным образованием. При планировании сети организаций дополнительного образования, в том числе определении характеристик объектов – проектной мощности, необходимо учитывать сменность организаций дополнительного образования. </w:t>
      </w:r>
    </w:p>
    <w:p w:rsidR="00F551CB" w:rsidRPr="00D110FB" w:rsidRDefault="00F551CB" w:rsidP="00F551CB">
      <w:pPr>
        <w:pStyle w:val="21"/>
        <w:spacing w:before="120" w:after="0" w:line="276" w:lineRule="auto"/>
        <w:ind w:left="1" w:firstLine="708"/>
        <w:jc w:val="both"/>
      </w:pPr>
      <w:bookmarkStart w:id="207" w:name="_Toc208512452"/>
      <w:bookmarkStart w:id="208" w:name="_Toc210917421"/>
      <w:r w:rsidRPr="00D110FB">
        <w:t>2.2 Применение расчетных показателей, установленных для объектов местного значения городского округа в области физической культуры и спорта</w:t>
      </w:r>
      <w:bookmarkEnd w:id="207"/>
      <w:bookmarkEnd w:id="208"/>
      <w:r w:rsidRPr="00D110FB">
        <w:t xml:space="preserve">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подготовке генерального плана городского округа, документации по планировке территории потребность в единой пропускной способности (ЕПС) объектов спорта, в том числе  в физкультурно-спортивных залах, плавательных бассейнах и плоскостных спортивных сооружениях, определенная с учетом расчетных показателей минимально допустимого уровня обеспеченности объектами местного значения в области физической культуры и массового спорта, должна быть обеспечена за счет планирования сети объектов спорта </w:t>
      </w:r>
      <w:r w:rsidRPr="00D110FB">
        <w:rPr>
          <w:sz w:val="28"/>
          <w:szCs w:val="28"/>
        </w:rPr>
        <w:lastRenderedPageBreak/>
        <w:t>всех форм собственности: федеральной, субъекта Российской Федерации, муниципальной, частной.</w:t>
      </w:r>
    </w:p>
    <w:p w:rsidR="00F551CB" w:rsidRPr="00D110FB" w:rsidRDefault="00F551CB" w:rsidP="00F551CB">
      <w:pPr>
        <w:pStyle w:val="21"/>
        <w:spacing w:before="120" w:after="0" w:line="276" w:lineRule="auto"/>
        <w:ind w:left="1" w:firstLine="708"/>
        <w:jc w:val="both"/>
      </w:pPr>
      <w:bookmarkStart w:id="209" w:name="_Toc208512453"/>
      <w:bookmarkStart w:id="210" w:name="_Toc210917422"/>
      <w:r w:rsidRPr="00D110FB">
        <w:t>2.3 Применение расчетных показателей, установленных для объектов местного значения городского округа в области культуры</w:t>
      </w:r>
      <w:bookmarkEnd w:id="209"/>
      <w:bookmarkEnd w:id="210"/>
      <w:r w:rsidRPr="00D110FB">
        <w:t xml:space="preserve">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Расчетные показатели, установленные для объектов местного значения городского округа в области культуры, применяются при подготовке генерального плана городского округа и документации по планировке территории.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подготовке генерального плана городского округа за сетевую единицу принимаются музеи, являющиеся юридическими лицами, а также музеи-филиалы без образования юридического лица и территориально обособленные экспозиционные отделы музеев независимо от формы собственности (ведомственные, частные) при условии, если их фонды вошли в государственную или негосударственную часть музейного Фонда Российской Федерации. </w:t>
      </w:r>
    </w:p>
    <w:p w:rsidR="00F551CB" w:rsidRPr="00D110FB" w:rsidRDefault="00F551CB" w:rsidP="00F551CB">
      <w:pPr>
        <w:pStyle w:val="21"/>
        <w:spacing w:before="120" w:after="0" w:line="276" w:lineRule="auto"/>
        <w:ind w:left="1" w:firstLine="708"/>
        <w:jc w:val="both"/>
      </w:pPr>
      <w:bookmarkStart w:id="211" w:name="_Toc208512454"/>
      <w:bookmarkStart w:id="212" w:name="_Toc210917423"/>
      <w:r w:rsidRPr="00D110FB">
        <w:t>2.4 Применение расчетных показателей, установленных для объектов местного значения городского округа в области молодежной политики</w:t>
      </w:r>
      <w:bookmarkEnd w:id="211"/>
      <w:bookmarkEnd w:id="212"/>
      <w:r w:rsidRPr="00D110FB">
        <w:t xml:space="preserve">  </w:t>
      </w:r>
    </w:p>
    <w:p w:rsidR="00F551CB" w:rsidRPr="00D110FB" w:rsidRDefault="00F551CB" w:rsidP="00F551CB">
      <w:pPr>
        <w:pStyle w:val="a7"/>
        <w:spacing w:before="0" w:after="0" w:line="276" w:lineRule="auto"/>
        <w:ind w:firstLine="709"/>
        <w:rPr>
          <w:sz w:val="28"/>
          <w:szCs w:val="28"/>
        </w:rPr>
      </w:pPr>
      <w:r w:rsidRPr="00D110FB">
        <w:rPr>
          <w:sz w:val="28"/>
          <w:szCs w:val="28"/>
        </w:rPr>
        <w:t xml:space="preserve">При подготовке генерального плана городского округа и внесения в него изменений потребность в объектах молодежной политики определяется как расчетный показатель минимально допустимого уровня обеспеченности многофункциональными молодежными центрами. </w:t>
      </w:r>
    </w:p>
    <w:p w:rsidR="00F551CB" w:rsidRPr="00D110FB" w:rsidRDefault="00F551CB" w:rsidP="00F551CB">
      <w:pPr>
        <w:pStyle w:val="21"/>
        <w:spacing w:before="120" w:after="0" w:line="276" w:lineRule="auto"/>
        <w:ind w:left="1" w:firstLine="708"/>
        <w:jc w:val="both"/>
      </w:pPr>
      <w:bookmarkStart w:id="213" w:name="_Toc208512455"/>
      <w:bookmarkStart w:id="214" w:name="_Toc210917424"/>
      <w:r w:rsidRPr="00D110FB">
        <w:t>2.5 Применение расчетных показателей, установленных для объектов местного значения городского округа в области жилищного строительства</w:t>
      </w:r>
      <w:bookmarkEnd w:id="213"/>
      <w:bookmarkEnd w:id="214"/>
    </w:p>
    <w:p w:rsidR="00F551CB" w:rsidRPr="00D110FB" w:rsidRDefault="00F551CB" w:rsidP="00F551CB">
      <w:pPr>
        <w:pStyle w:val="a7"/>
        <w:spacing w:before="0" w:after="0" w:line="276" w:lineRule="auto"/>
        <w:ind w:firstLine="709"/>
        <w:rPr>
          <w:sz w:val="28"/>
          <w:szCs w:val="28"/>
        </w:rPr>
      </w:pPr>
      <w:r w:rsidRPr="00D110FB">
        <w:rPr>
          <w:sz w:val="28"/>
          <w:szCs w:val="28"/>
        </w:rPr>
        <w:t>Расчетные показатели минимально допустимого уровня обеспеченности объектами в области жилищного строительства выражены в расчетной плотности застройки в границах элемента планировочной структуры.</w:t>
      </w:r>
    </w:p>
    <w:p w:rsidR="00F551CB" w:rsidRPr="00D110FB" w:rsidRDefault="00F551CB" w:rsidP="00F551CB">
      <w:pPr>
        <w:pStyle w:val="21"/>
        <w:spacing w:before="120" w:after="0" w:line="276" w:lineRule="auto"/>
        <w:ind w:left="1" w:firstLine="708"/>
        <w:jc w:val="both"/>
      </w:pPr>
      <w:bookmarkStart w:id="215" w:name="_Toc210917425"/>
      <w:r w:rsidRPr="00D110FB">
        <w:t>2.5 Применение расчетных показателей, установленных для иных объектов местного значения городского округа</w:t>
      </w:r>
      <w:bookmarkEnd w:id="215"/>
    </w:p>
    <w:p w:rsidR="00F551CB" w:rsidRPr="00D110FB" w:rsidRDefault="00F551CB" w:rsidP="00F551CB">
      <w:pPr>
        <w:pStyle w:val="a7"/>
        <w:spacing w:before="0" w:after="0" w:line="276" w:lineRule="auto"/>
        <w:ind w:firstLine="709"/>
        <w:rPr>
          <w:sz w:val="28"/>
          <w:szCs w:val="28"/>
        </w:rPr>
      </w:pPr>
      <w:r w:rsidRPr="00D110FB">
        <w:rPr>
          <w:sz w:val="28"/>
          <w:szCs w:val="28"/>
        </w:rPr>
        <w:t>Расчетные показатели минимально допустимого уровня обеспеченности объектами в области транспортного обслуживания, инженерной инфраструктуры, благоустройства и рекреации, архивного дела, организации ритуальных услуг и содержания мест захоронения, обращения с безнадзорными животными, обработки, утилизации, обезвреживания, размещения твердых коммунальных отходов определены пунктом 2 настоящего раздела.</w:t>
      </w:r>
    </w:p>
    <w:p w:rsidR="00F551CB" w:rsidRPr="00D110FB" w:rsidRDefault="00F551CB" w:rsidP="00F551CB">
      <w:pPr>
        <w:pStyle w:val="a7"/>
        <w:spacing w:before="0" w:after="0" w:line="276" w:lineRule="auto"/>
        <w:ind w:firstLine="709"/>
        <w:rPr>
          <w:sz w:val="28"/>
          <w:szCs w:val="28"/>
        </w:rPr>
      </w:pPr>
    </w:p>
    <w:p w:rsidR="00F551CB" w:rsidRPr="00D110FB" w:rsidRDefault="00F551CB" w:rsidP="00F551CB">
      <w:pPr>
        <w:pStyle w:val="a7"/>
        <w:spacing w:before="0" w:after="0" w:line="276" w:lineRule="auto"/>
        <w:ind w:firstLine="709"/>
        <w:rPr>
          <w:sz w:val="28"/>
          <w:szCs w:val="28"/>
        </w:rPr>
      </w:pPr>
    </w:p>
    <w:p w:rsidR="00F551CB" w:rsidRPr="00D110FB" w:rsidRDefault="00F551CB" w:rsidP="00F551CB">
      <w:pPr>
        <w:pStyle w:val="afffffffc"/>
      </w:pPr>
    </w:p>
    <w:p w:rsidR="00CE7954" w:rsidRPr="00D110FB" w:rsidRDefault="00CE7954" w:rsidP="00B25A92">
      <w:pPr>
        <w:pStyle w:val="12"/>
        <w:numPr>
          <w:ilvl w:val="0"/>
          <w:numId w:val="0"/>
        </w:numPr>
        <w:tabs>
          <w:tab w:val="clear" w:pos="851"/>
          <w:tab w:val="left" w:pos="284"/>
        </w:tabs>
        <w:spacing w:line="276" w:lineRule="auto"/>
      </w:pPr>
      <w:bookmarkStart w:id="216" w:name="_Toc210917426"/>
      <w:r w:rsidRPr="00D110FB">
        <w:lastRenderedPageBreak/>
        <w:t xml:space="preserve">РАЗДЕЛ III. </w:t>
      </w:r>
      <w:r w:rsidR="00B25A92" w:rsidRPr="00D110FB">
        <w:t>ОБОСНОВАНИЕ РАСЧЕТНЫХ ПОКАЗАТЕЛЕЙ МИНИМАЛЬНО ДОПУСТИМОГО УРОВНЯ ОБЕСПЕЧЕННОСТИ ОБЪЕКТАМИ МЕСТНОГО ЗНАЧЕНИЯ городского округа И МАКСИМАЛЬНО ДОПУСТИМОГО УРОВНЯ ТЕРРИТОРИАЛЬНОЙ ДОСТУПНОСТИ ТАКИХ ОБЪЕКТОВ ДЛЯ НАСЕЛЕНИЯ</w:t>
      </w:r>
      <w:bookmarkEnd w:id="216"/>
    </w:p>
    <w:p w:rsidR="005B6D5F" w:rsidRPr="00D110FB" w:rsidRDefault="005B6D5F" w:rsidP="009E1236">
      <w:pPr>
        <w:pStyle w:val="21"/>
        <w:numPr>
          <w:ilvl w:val="0"/>
          <w:numId w:val="33"/>
        </w:numPr>
        <w:tabs>
          <w:tab w:val="clear" w:pos="1134"/>
          <w:tab w:val="clear" w:pos="1276"/>
          <w:tab w:val="left" w:pos="426"/>
          <w:tab w:val="left" w:pos="1418"/>
        </w:tabs>
        <w:spacing w:before="240" w:after="240" w:line="276" w:lineRule="auto"/>
        <w:ind w:left="0" w:firstLine="142"/>
        <w:jc w:val="center"/>
      </w:pPr>
      <w:bookmarkStart w:id="217" w:name="_Toc146142914"/>
      <w:bookmarkStart w:id="218" w:name="_Toc210917427"/>
      <w:bookmarkStart w:id="219" w:name="_Toc163412777"/>
      <w:bookmarkStart w:id="220" w:name="_Toc458782604"/>
      <w:bookmarkStart w:id="221" w:name="_Toc458783260"/>
      <w:bookmarkStart w:id="222" w:name="_Toc458866523"/>
      <w:bookmarkStart w:id="223" w:name="_Toc458961160"/>
      <w:bookmarkStart w:id="224" w:name="_Toc458961943"/>
      <w:bookmarkStart w:id="225" w:name="_Toc458962448"/>
      <w:bookmarkStart w:id="226" w:name="_Toc459313438"/>
      <w:r w:rsidRPr="00D110FB">
        <w:t>Термины и определения</w:t>
      </w:r>
      <w:bookmarkEnd w:id="217"/>
      <w:bookmarkEnd w:id="218"/>
    </w:p>
    <w:p w:rsidR="00BD602E" w:rsidRPr="00D110FB" w:rsidRDefault="00BD602E" w:rsidP="005B6D5F">
      <w:pPr>
        <w:pStyle w:val="a7"/>
        <w:spacing w:before="0" w:after="0" w:line="276" w:lineRule="auto"/>
        <w:ind w:firstLine="709"/>
        <w:rPr>
          <w:sz w:val="28"/>
          <w:szCs w:val="28"/>
        </w:rPr>
      </w:pPr>
      <w:r w:rsidRPr="00D110FB">
        <w:rPr>
          <w:sz w:val="28"/>
          <w:szCs w:val="28"/>
        </w:rPr>
        <w:t>В местных нормативах градостроительного проектирования городского округа город</w:t>
      </w:r>
      <w:r w:rsidR="0027646D">
        <w:rPr>
          <w:sz w:val="28"/>
          <w:szCs w:val="28"/>
        </w:rPr>
        <w:t>а</w:t>
      </w:r>
      <w:r w:rsidRPr="00D110FB">
        <w:rPr>
          <w:sz w:val="28"/>
          <w:szCs w:val="28"/>
        </w:rPr>
        <w:t xml:space="preserve"> Рязан</w:t>
      </w:r>
      <w:r w:rsidR="0027646D">
        <w:rPr>
          <w:sz w:val="28"/>
          <w:szCs w:val="28"/>
        </w:rPr>
        <w:t>и</w:t>
      </w:r>
      <w:r w:rsidRPr="00D110FB">
        <w:rPr>
          <w:sz w:val="28"/>
          <w:szCs w:val="28"/>
        </w:rPr>
        <w:t xml:space="preserve"> приведенные понятия применяются в следующем значении: </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автоматическая телефонная станция</w:t>
      </w:r>
      <w:r w:rsidRPr="00D110FB">
        <w:rPr>
          <w:sz w:val="28"/>
          <w:szCs w:val="28"/>
        </w:rPr>
        <w:t xml:space="preserve"> – функционально законченная коммутационная станция местной сети, предназначенная для включения абонентских линий и обеспечивающая автоматическое соединение с другими станциями и узлами сети; </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автомобильная дорога</w:t>
      </w:r>
      <w:r w:rsidRPr="00D110FB">
        <w:rPr>
          <w:sz w:val="28"/>
          <w:szCs w:val="28"/>
        </w:rPr>
        <w:t xml:space="preserve"> </w:t>
      </w:r>
      <w:r w:rsidR="0027646D" w:rsidRPr="00D110FB">
        <w:rPr>
          <w:sz w:val="28"/>
          <w:szCs w:val="28"/>
        </w:rPr>
        <w:t>–</w:t>
      </w:r>
      <w:r w:rsidRPr="00D110FB">
        <w:rPr>
          <w:sz w:val="28"/>
          <w:szCs w:val="28"/>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артезианская скважина</w:t>
      </w:r>
      <w:r w:rsidRPr="00D110FB">
        <w:rPr>
          <w:sz w:val="28"/>
          <w:szCs w:val="28"/>
        </w:rPr>
        <w:t xml:space="preserve"> – это сооружение, предназначенное для добычи воды с большой глубины ее залегания; </w:t>
      </w:r>
    </w:p>
    <w:p w:rsidR="0076096E" w:rsidRPr="00D110FB" w:rsidRDefault="0076096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благоустройство территории</w:t>
      </w:r>
      <w:r w:rsidRPr="00D110FB">
        <w:rPr>
          <w:sz w:val="28"/>
          <w:szCs w:val="28"/>
        </w:rPr>
        <w:t xml:space="preserve"> </w:t>
      </w:r>
      <w:r w:rsidR="0027646D" w:rsidRPr="00D110FB">
        <w:rPr>
          <w:sz w:val="28"/>
          <w:szCs w:val="28"/>
        </w:rPr>
        <w:t>–</w:t>
      </w:r>
      <w:r w:rsidRPr="00D110FB">
        <w:rPr>
          <w:sz w:val="28"/>
          <w:szCs w:val="28"/>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76096E" w:rsidRPr="00D110FB" w:rsidRDefault="0076096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велосипедная дорожка</w:t>
      </w:r>
      <w:r w:rsidRPr="00D110FB">
        <w:rPr>
          <w:sz w:val="28"/>
          <w:szCs w:val="28"/>
        </w:rPr>
        <w:t xml:space="preserve"> </w:t>
      </w:r>
      <w:r w:rsidR="0027646D" w:rsidRPr="00D110FB">
        <w:rPr>
          <w:sz w:val="28"/>
          <w:szCs w:val="28"/>
        </w:rPr>
        <w:t>–</w:t>
      </w:r>
      <w:r w:rsidRPr="00D110FB">
        <w:rPr>
          <w:sz w:val="28"/>
          <w:szCs w:val="28"/>
        </w:rPr>
        <w:t xml:space="preserve">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водозабор</w:t>
      </w:r>
      <w:r w:rsidRPr="00D110FB">
        <w:rPr>
          <w:sz w:val="28"/>
          <w:szCs w:val="28"/>
        </w:rPr>
        <w:t xml:space="preserve"> – гидротехническое сооружение для забора воды из открытого водотока или водоема (реки, озера, водохранилища) либо подземных </w:t>
      </w:r>
      <w:r w:rsidRPr="00D110FB">
        <w:rPr>
          <w:sz w:val="28"/>
          <w:szCs w:val="28"/>
        </w:rPr>
        <w:lastRenderedPageBreak/>
        <w:t xml:space="preserve">источников и подачи ее в водоводы для последующего транспортирования и использования в хозяйственных целях; </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водонапорная башня</w:t>
      </w:r>
      <w:r w:rsidRPr="00D110FB">
        <w:rPr>
          <w:sz w:val="28"/>
          <w:szCs w:val="28"/>
        </w:rPr>
        <w:t xml:space="preserve"> – сооружение в системе водоснабжения для регулирования напора и расхода воды в водопроводной сети, создания ее запаса и выравнивания графика работы насосных станций; </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водопроводные очистные сооружения</w:t>
      </w:r>
      <w:r w:rsidRPr="00D110FB">
        <w:rPr>
          <w:sz w:val="28"/>
          <w:szCs w:val="28"/>
        </w:rPr>
        <w:t xml:space="preserve"> – комплекс зданий, сооружений и устройств для очистки воды; </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волоконно-оптическая линия связи</w:t>
      </w:r>
      <w:r w:rsidRPr="00D110FB">
        <w:rPr>
          <w:sz w:val="28"/>
          <w:szCs w:val="28"/>
        </w:rPr>
        <w:t xml:space="preserve"> – линия связи, в которой все виды сигналов передают по оптическому кабелю;</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высота здания</w:t>
      </w:r>
      <w:r w:rsidRPr="00D110FB">
        <w:rPr>
          <w:sz w:val="28"/>
          <w:szCs w:val="28"/>
        </w:rPr>
        <w:t xml:space="preserve"> (архитектурная) </w:t>
      </w:r>
      <w:r w:rsidR="0027646D" w:rsidRPr="00D110FB">
        <w:rPr>
          <w:sz w:val="28"/>
          <w:szCs w:val="28"/>
        </w:rPr>
        <w:t>–</w:t>
      </w:r>
      <w:r w:rsidRPr="00D110FB">
        <w:rPr>
          <w:sz w:val="28"/>
          <w:szCs w:val="28"/>
        </w:rPr>
        <w:t xml:space="preserve">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 крышные антенны, молниеотводы, крышные котельные, вентиляционные и дымовые трубы, лифтовые шахты при определении архитектурной высоты здания не учитываются;</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газопровод</w:t>
      </w:r>
      <w:r w:rsidRPr="00D110FB">
        <w:rPr>
          <w:sz w:val="28"/>
          <w:szCs w:val="28"/>
        </w:rPr>
        <w:t xml:space="preserve"> – инженерное сооружение, предназначенное для транспортировки газа с помощью трубопровода. Газ по газопроводам и газовым сетям подается под определенным избыточным давлением (0,3 МПа для газопроводов среднего давления; 0,6 МПа для газопроводов высокого давления II категории и 1,2 МПа для газопроводов высокого давления I категории);</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газонаполнительная станция</w:t>
      </w:r>
      <w:r w:rsidRPr="00D110FB">
        <w:rPr>
          <w:sz w:val="28"/>
          <w:szCs w:val="28"/>
        </w:rPr>
        <w:t xml:space="preserve"> (ГНС) – предназначена для приема, хранения и отпуска сжиженного углеводородного газа (СУГ) потребителям, ремонта и технического освидетельствования баллонов, заправки собственных автомобилей ГНС, подачи СУГ из резервуаров ГНС на технологически связанные с ними автомобильных газозаправочных станций; </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газонаполнительный пункт</w:t>
      </w:r>
      <w:r w:rsidRPr="00D110FB">
        <w:rPr>
          <w:sz w:val="28"/>
          <w:szCs w:val="28"/>
        </w:rPr>
        <w:t xml:space="preserve"> (ГНП) – предназначен для приема, хранения и отпуска СУГ потребителям в баллонах, заправки собственных автомобилей ГНП; </w:t>
      </w:r>
    </w:p>
    <w:p w:rsidR="0076096E" w:rsidRPr="00D110FB" w:rsidRDefault="0076096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дошкольная образовательная организация</w:t>
      </w:r>
      <w:r w:rsidRPr="00D110FB">
        <w:rPr>
          <w:sz w:val="28"/>
          <w:szCs w:val="28"/>
        </w:rPr>
        <w:t xml:space="preserve"> </w:t>
      </w:r>
      <w:r w:rsidR="0027646D" w:rsidRPr="00D110FB">
        <w:rPr>
          <w:sz w:val="28"/>
          <w:szCs w:val="28"/>
        </w:rPr>
        <w:t>–</w:t>
      </w:r>
      <w:r w:rsidRPr="00D110FB">
        <w:rPr>
          <w:sz w:val="28"/>
          <w:szCs w:val="28"/>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A589A" w:rsidRPr="00D110FB" w:rsidRDefault="0076096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жилая группа</w:t>
      </w:r>
      <w:r w:rsidRPr="00D110FB">
        <w:rPr>
          <w:sz w:val="28"/>
          <w:szCs w:val="28"/>
        </w:rPr>
        <w:t xml:space="preserve"> </w:t>
      </w:r>
      <w:r w:rsidR="0027646D" w:rsidRPr="00D110FB">
        <w:rPr>
          <w:sz w:val="28"/>
          <w:szCs w:val="28"/>
        </w:rPr>
        <w:t>–</w:t>
      </w:r>
      <w:r w:rsidRPr="00D110FB">
        <w:rPr>
          <w:sz w:val="28"/>
          <w:szCs w:val="28"/>
        </w:rPr>
        <w:t xml:space="preserve"> часть территории жилого квартала, участок (участки) размещения одного или нескольких смежно расположенных многоквартирных жилых домов, образующих группу, объединенных общей приватной придомовой территорией;</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lastRenderedPageBreak/>
        <w:t>жилой микрорайон</w:t>
      </w:r>
      <w:r w:rsidRPr="00D110FB">
        <w:rPr>
          <w:sz w:val="28"/>
          <w:szCs w:val="28"/>
        </w:rPr>
        <w:t xml:space="preserve"> </w:t>
      </w:r>
      <w:r w:rsidR="0027646D" w:rsidRPr="00D110FB">
        <w:rPr>
          <w:sz w:val="28"/>
          <w:szCs w:val="28"/>
        </w:rPr>
        <w:t>–</w:t>
      </w:r>
      <w:r w:rsidRPr="00D110FB">
        <w:rPr>
          <w:sz w:val="28"/>
          <w:szCs w:val="28"/>
        </w:rPr>
        <w:t xml:space="preserve"> элемент планировочной структуры,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жилой район</w:t>
      </w:r>
      <w:r w:rsidRPr="00D110FB">
        <w:rPr>
          <w:sz w:val="28"/>
          <w:szCs w:val="28"/>
        </w:rPr>
        <w:t xml:space="preserve"> </w:t>
      </w:r>
      <w:r w:rsidR="0027646D" w:rsidRPr="00D110FB">
        <w:rPr>
          <w:sz w:val="28"/>
          <w:szCs w:val="28"/>
        </w:rPr>
        <w:t>–</w:t>
      </w:r>
      <w:r w:rsidRPr="00D110FB">
        <w:rPr>
          <w:sz w:val="28"/>
          <w:szCs w:val="28"/>
        </w:rPr>
        <w:t xml:space="preserve"> элемент планировочный структуры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земельный участок</w:t>
      </w:r>
      <w:r w:rsidRPr="00D110FB">
        <w:rPr>
          <w:sz w:val="28"/>
          <w:szCs w:val="28"/>
        </w:rPr>
        <w:t xml:space="preserve"> </w:t>
      </w:r>
      <w:r w:rsidR="0027646D" w:rsidRPr="00D110FB">
        <w:rPr>
          <w:sz w:val="28"/>
          <w:szCs w:val="28"/>
        </w:rPr>
        <w:t>–</w:t>
      </w:r>
      <w:r w:rsidR="0027646D">
        <w:rPr>
          <w:sz w:val="28"/>
          <w:szCs w:val="28"/>
        </w:rPr>
        <w:t xml:space="preserve"> </w:t>
      </w:r>
      <w:r w:rsidRPr="00D110FB">
        <w:rPr>
          <w:sz w:val="28"/>
          <w:szCs w:val="28"/>
        </w:rPr>
        <w:t>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квартал</w:t>
      </w:r>
      <w:r w:rsidRPr="00D110FB">
        <w:rPr>
          <w:sz w:val="28"/>
          <w:szCs w:val="28"/>
        </w:rPr>
        <w:t xml:space="preserve">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красные линии</w:t>
      </w:r>
      <w:r w:rsidRPr="00D110FB">
        <w:rPr>
          <w:sz w:val="28"/>
          <w:szCs w:val="28"/>
        </w:rPr>
        <w:t xml:space="preserve"> </w:t>
      </w:r>
      <w:r w:rsidR="0027646D" w:rsidRPr="00D110FB">
        <w:rPr>
          <w:sz w:val="28"/>
          <w:szCs w:val="28"/>
        </w:rPr>
        <w:t>–</w:t>
      </w:r>
      <w:r w:rsidRPr="00D110FB">
        <w:rPr>
          <w:sz w:val="28"/>
          <w:szCs w:val="28"/>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котельная</w:t>
      </w:r>
      <w:r w:rsidRPr="00D110FB">
        <w:rPr>
          <w:sz w:val="28"/>
          <w:szCs w:val="28"/>
        </w:rPr>
        <w:t xml:space="preserve"> – источник тепловой энергии, состоящий из здания или нескольких зданий и сооружений с котельными установками и вспомогательным техническим оборудованием, инженерными коммуникациями, предназначенными для генерации тепловой энергии путем сжигания органического топлива;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канализационные очистные сооружения</w:t>
      </w:r>
      <w:r w:rsidRPr="00D110FB">
        <w:rPr>
          <w:sz w:val="28"/>
          <w:szCs w:val="28"/>
        </w:rPr>
        <w:t xml:space="preserve"> – комплекс зданий, сооружений и устройств для очистки сточных вод; </w:t>
      </w:r>
    </w:p>
    <w:p w:rsidR="00555D13" w:rsidRPr="00D110FB" w:rsidRDefault="009A589A" w:rsidP="00555D13">
      <w:pPr>
        <w:pStyle w:val="a7"/>
        <w:numPr>
          <w:ilvl w:val="0"/>
          <w:numId w:val="46"/>
        </w:numPr>
        <w:tabs>
          <w:tab w:val="left" w:pos="993"/>
        </w:tabs>
        <w:spacing w:before="0" w:after="0" w:line="276" w:lineRule="auto"/>
        <w:ind w:left="0" w:firstLine="709"/>
        <w:rPr>
          <w:sz w:val="28"/>
          <w:szCs w:val="28"/>
        </w:rPr>
      </w:pPr>
      <w:r w:rsidRPr="00D110FB">
        <w:rPr>
          <w:b/>
          <w:bCs/>
          <w:sz w:val="28"/>
          <w:szCs w:val="28"/>
        </w:rPr>
        <w:t>линия электропередачи</w:t>
      </w:r>
      <w:r w:rsidRPr="00D110FB">
        <w:rPr>
          <w:sz w:val="28"/>
          <w:szCs w:val="28"/>
        </w:rPr>
        <w:t xml:space="preserve"> (ЛЭП) – один из компонентов электрической сети, система энергетического оборудования, предназначенная для передачи электроэнергии </w:t>
      </w:r>
      <w:r w:rsidR="00555D13" w:rsidRPr="00D110FB">
        <w:rPr>
          <w:sz w:val="28"/>
          <w:szCs w:val="28"/>
        </w:rPr>
        <w:t>посредством электрического тока;</w:t>
      </w:r>
    </w:p>
    <w:p w:rsidR="006530BD" w:rsidRPr="00D110FB" w:rsidRDefault="006B5677" w:rsidP="00555D13">
      <w:pPr>
        <w:pStyle w:val="a7"/>
        <w:numPr>
          <w:ilvl w:val="0"/>
          <w:numId w:val="46"/>
        </w:numPr>
        <w:tabs>
          <w:tab w:val="left" w:pos="993"/>
        </w:tabs>
        <w:spacing w:before="0" w:after="0" w:line="276" w:lineRule="auto"/>
        <w:ind w:left="0" w:firstLine="709"/>
        <w:rPr>
          <w:sz w:val="28"/>
          <w:szCs w:val="28"/>
        </w:rPr>
      </w:pPr>
      <w:r w:rsidRPr="00D110FB">
        <w:rPr>
          <w:b/>
          <w:bCs/>
          <w:sz w:val="28"/>
          <w:szCs w:val="28"/>
        </w:rPr>
        <w:t>линия</w:t>
      </w:r>
      <w:r w:rsidR="006530BD" w:rsidRPr="00D110FB">
        <w:rPr>
          <w:b/>
          <w:bCs/>
          <w:sz w:val="28"/>
          <w:szCs w:val="28"/>
        </w:rPr>
        <w:t xml:space="preserve"> регулирования застройки</w:t>
      </w:r>
      <w:r w:rsidR="006530BD" w:rsidRPr="00D110FB">
        <w:rPr>
          <w:sz w:val="28"/>
          <w:szCs w:val="28"/>
        </w:rPr>
        <w:t xml:space="preserve"> </w:t>
      </w:r>
      <w:r w:rsidR="0027646D" w:rsidRPr="00D110FB">
        <w:rPr>
          <w:sz w:val="28"/>
          <w:szCs w:val="28"/>
        </w:rPr>
        <w:t>–</w:t>
      </w:r>
      <w:r w:rsidR="006530BD" w:rsidRPr="00D110FB">
        <w:rPr>
          <w:sz w:val="28"/>
          <w:szCs w:val="28"/>
        </w:rPr>
        <w:t xml:space="preserve"> граница застройки, устанавливаемая документацией по планировке территории при размещении зданий, строений и сооружений, с отступом от красной линии или границ земельного участка</w:t>
      </w:r>
      <w:r w:rsidRPr="00D110FB">
        <w:rPr>
          <w:sz w:val="28"/>
          <w:szCs w:val="28"/>
        </w:rPr>
        <w:t>;</w:t>
      </w:r>
    </w:p>
    <w:p w:rsidR="00555D13" w:rsidRPr="00D110FB" w:rsidRDefault="00555D13" w:rsidP="00555D13">
      <w:pPr>
        <w:pStyle w:val="a7"/>
        <w:numPr>
          <w:ilvl w:val="0"/>
          <w:numId w:val="46"/>
        </w:numPr>
        <w:tabs>
          <w:tab w:val="left" w:pos="993"/>
        </w:tabs>
        <w:spacing w:before="0" w:after="0" w:line="276" w:lineRule="auto"/>
        <w:ind w:left="0" w:firstLine="709"/>
        <w:rPr>
          <w:sz w:val="28"/>
          <w:szCs w:val="28"/>
        </w:rPr>
      </w:pPr>
      <w:r w:rsidRPr="00D110FB">
        <w:rPr>
          <w:b/>
          <w:bCs/>
          <w:sz w:val="28"/>
          <w:szCs w:val="28"/>
        </w:rPr>
        <w:t>маломобильные группы населения</w:t>
      </w:r>
      <w:r w:rsidRPr="00D110FB">
        <w:rPr>
          <w:sz w:val="28"/>
          <w:szCs w:val="28"/>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w:t>
      </w:r>
      <w:r w:rsidRPr="00D110FB">
        <w:rPr>
          <w:sz w:val="28"/>
          <w:szCs w:val="28"/>
        </w:rPr>
        <w:lastRenderedPageBreak/>
        <w:t>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место хранения транспортного средства</w:t>
      </w:r>
      <w:r w:rsidRPr="00D110FB">
        <w:rPr>
          <w:sz w:val="28"/>
          <w:szCs w:val="28"/>
        </w:rPr>
        <w:t xml:space="preserve"> – здание, сооружение (часть здания, сооружения) или специальная открытая площадка, предназначенная для хранения (стоянки) легковых автомобилей, </w:t>
      </w:r>
      <w:proofErr w:type="spellStart"/>
      <w:r w:rsidRPr="00D110FB">
        <w:rPr>
          <w:sz w:val="28"/>
          <w:szCs w:val="28"/>
        </w:rPr>
        <w:t>мототранспортных</w:t>
      </w:r>
      <w:proofErr w:type="spellEnd"/>
      <w:r w:rsidRPr="00D110FB">
        <w:rPr>
          <w:sz w:val="28"/>
          <w:szCs w:val="28"/>
        </w:rPr>
        <w:t xml:space="preserve">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 xml:space="preserve">микрорайон </w:t>
      </w:r>
      <w:r w:rsidRPr="00D110FB">
        <w:rPr>
          <w:sz w:val="28"/>
          <w:szCs w:val="28"/>
        </w:rPr>
        <w:t>–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насосная станция</w:t>
      </w:r>
      <w:r w:rsidRPr="00D110FB">
        <w:rPr>
          <w:sz w:val="28"/>
          <w:szCs w:val="28"/>
        </w:rPr>
        <w:t xml:space="preserve"> – комплексная система для напорного перемещения жидкостей из одного места в другое; </w:t>
      </w:r>
    </w:p>
    <w:p w:rsidR="006B5677" w:rsidRPr="00D110FB" w:rsidRDefault="006530BD" w:rsidP="006B5677">
      <w:pPr>
        <w:pStyle w:val="a7"/>
        <w:numPr>
          <w:ilvl w:val="0"/>
          <w:numId w:val="46"/>
        </w:numPr>
        <w:tabs>
          <w:tab w:val="left" w:pos="993"/>
        </w:tabs>
        <w:spacing w:before="0" w:after="0" w:line="276" w:lineRule="auto"/>
        <w:ind w:left="0" w:firstLine="709"/>
        <w:rPr>
          <w:sz w:val="28"/>
          <w:szCs w:val="28"/>
        </w:rPr>
      </w:pPr>
      <w:r w:rsidRPr="00D110FB">
        <w:rPr>
          <w:rFonts w:ascii="Arial" w:hAnsi="Arial" w:cs="Arial"/>
          <w:color w:val="444444"/>
        </w:rPr>
        <w:t> </w:t>
      </w:r>
      <w:r w:rsidR="006B5677" w:rsidRPr="00D110FB">
        <w:rPr>
          <w:b/>
          <w:bCs/>
          <w:sz w:val="28"/>
          <w:szCs w:val="28"/>
        </w:rPr>
        <w:t>н</w:t>
      </w:r>
      <w:r w:rsidRPr="00D110FB">
        <w:rPr>
          <w:b/>
          <w:bCs/>
          <w:sz w:val="28"/>
          <w:szCs w:val="28"/>
        </w:rPr>
        <w:t>адземный этаж</w:t>
      </w:r>
      <w:r w:rsidRPr="00D110FB">
        <w:rPr>
          <w:sz w:val="28"/>
          <w:szCs w:val="28"/>
        </w:rPr>
        <w:t xml:space="preserve"> </w:t>
      </w:r>
      <w:r w:rsidR="00B34BF9" w:rsidRPr="00D110FB">
        <w:rPr>
          <w:sz w:val="28"/>
          <w:szCs w:val="28"/>
        </w:rPr>
        <w:t>–</w:t>
      </w:r>
      <w:r w:rsidRPr="00D110FB">
        <w:rPr>
          <w:sz w:val="28"/>
          <w:szCs w:val="28"/>
        </w:rPr>
        <w:t xml:space="preserve"> этаж с отметкой пола помещений не ниже планировочной отметки земли</w:t>
      </w:r>
      <w:r w:rsidR="006B5677" w:rsidRPr="00D110FB">
        <w:rPr>
          <w:sz w:val="28"/>
          <w:szCs w:val="28"/>
        </w:rPr>
        <w:t>;  при переменных планировочных отметках земли этаж считается надземным при условии, что более 60% общей площади помещений находится не ниже планировочной отметки уровня земли или необходимые по нормам эвакуационные выходы с этажа имеют непосредственный горизонтальный проход на отметку земли;</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общеобразовательная организация</w:t>
      </w:r>
      <w:r w:rsidRPr="00D110FB">
        <w:rPr>
          <w:sz w:val="28"/>
          <w:szCs w:val="28"/>
        </w:rPr>
        <w:t xml:space="preserve"> </w:t>
      </w:r>
      <w:r w:rsidR="0027646D" w:rsidRPr="00D110FB">
        <w:rPr>
          <w:sz w:val="28"/>
          <w:szCs w:val="28"/>
        </w:rPr>
        <w:t>–</w:t>
      </w:r>
      <w:r w:rsidRPr="00D110FB">
        <w:rPr>
          <w:sz w:val="28"/>
          <w:szCs w:val="28"/>
        </w:rPr>
        <w:t xml:space="preserve">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rsidR="00084979" w:rsidRPr="00D110FB" w:rsidRDefault="00084979" w:rsidP="00084979">
      <w:pPr>
        <w:pStyle w:val="a7"/>
        <w:numPr>
          <w:ilvl w:val="0"/>
          <w:numId w:val="46"/>
        </w:numPr>
        <w:tabs>
          <w:tab w:val="left" w:pos="993"/>
        </w:tabs>
        <w:spacing w:before="0" w:after="0" w:line="276" w:lineRule="auto"/>
        <w:ind w:left="0" w:firstLine="709"/>
        <w:rPr>
          <w:sz w:val="28"/>
          <w:szCs w:val="28"/>
        </w:rPr>
      </w:pPr>
      <w:r w:rsidRPr="00D110FB">
        <w:rPr>
          <w:b/>
          <w:bCs/>
          <w:sz w:val="28"/>
          <w:szCs w:val="28"/>
        </w:rPr>
        <w:t xml:space="preserve">объект индивидуального жилищного строительства (ИЖС) </w:t>
      </w:r>
      <w:r w:rsidRPr="00D110FB">
        <w:rPr>
          <w:sz w:val="28"/>
          <w:szCs w:val="28"/>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C26C57" w:rsidRPr="00D110FB" w:rsidRDefault="009A589A" w:rsidP="006B5677">
      <w:pPr>
        <w:pStyle w:val="a7"/>
        <w:numPr>
          <w:ilvl w:val="0"/>
          <w:numId w:val="46"/>
        </w:numPr>
        <w:tabs>
          <w:tab w:val="left" w:pos="993"/>
        </w:tabs>
        <w:spacing w:before="0" w:after="0" w:line="276" w:lineRule="auto"/>
        <w:ind w:left="0" w:firstLine="709"/>
        <w:rPr>
          <w:sz w:val="28"/>
          <w:szCs w:val="28"/>
        </w:rPr>
      </w:pPr>
      <w:r w:rsidRPr="00D110FB">
        <w:rPr>
          <w:b/>
          <w:bCs/>
          <w:sz w:val="28"/>
          <w:szCs w:val="28"/>
        </w:rPr>
        <w:lastRenderedPageBreak/>
        <w:t>объекты местного значения</w:t>
      </w:r>
      <w:r w:rsidRPr="00D110FB">
        <w:rPr>
          <w:sz w:val="28"/>
          <w:szCs w:val="28"/>
        </w:rPr>
        <w:t xml:space="preserve"> </w:t>
      </w:r>
      <w:r w:rsidR="0027646D" w:rsidRPr="00D110FB">
        <w:rPr>
          <w:sz w:val="28"/>
          <w:szCs w:val="28"/>
        </w:rPr>
        <w:t>–</w:t>
      </w:r>
      <w:r w:rsidRPr="00D110FB">
        <w:rPr>
          <w:sz w:val="28"/>
          <w:szCs w:val="28"/>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w:t>
      </w:r>
    </w:p>
    <w:p w:rsidR="00C26C57" w:rsidRPr="00D110FB" w:rsidRDefault="006B5677" w:rsidP="006B5677">
      <w:pPr>
        <w:pStyle w:val="a7"/>
        <w:numPr>
          <w:ilvl w:val="0"/>
          <w:numId w:val="46"/>
        </w:numPr>
        <w:tabs>
          <w:tab w:val="left" w:pos="993"/>
        </w:tabs>
        <w:spacing w:before="0" w:after="0" w:line="276" w:lineRule="auto"/>
        <w:ind w:left="0" w:firstLine="709"/>
        <w:rPr>
          <w:sz w:val="28"/>
          <w:szCs w:val="28"/>
        </w:rPr>
      </w:pPr>
      <w:bookmarkStart w:id="227" w:name="_Hlk210296895"/>
      <w:r w:rsidRPr="00D110FB">
        <w:rPr>
          <w:b/>
          <w:bCs/>
          <w:sz w:val="28"/>
          <w:szCs w:val="28"/>
        </w:rPr>
        <w:t>о</w:t>
      </w:r>
      <w:r w:rsidR="00C26C57" w:rsidRPr="00D110FB">
        <w:rPr>
          <w:b/>
          <w:bCs/>
          <w:sz w:val="28"/>
          <w:szCs w:val="28"/>
        </w:rPr>
        <w:t>зелененные территории</w:t>
      </w:r>
      <w:r w:rsidR="00C26C57" w:rsidRPr="00D110FB">
        <w:rPr>
          <w:sz w:val="28"/>
          <w:szCs w:val="28"/>
        </w:rPr>
        <w:t xml:space="preserve"> </w:t>
      </w:r>
      <w:r w:rsidR="0027646D" w:rsidRPr="00D110FB">
        <w:rPr>
          <w:sz w:val="28"/>
          <w:szCs w:val="28"/>
        </w:rPr>
        <w:t>–</w:t>
      </w:r>
      <w:r w:rsidR="00C26C57" w:rsidRPr="00D110FB">
        <w:rPr>
          <w:sz w:val="28"/>
          <w:szCs w:val="28"/>
        </w:rPr>
        <w:t xml:space="preserve"> территории различного функционального назначения, покрытые древесно-кустарниковой и (или) травянистой растительностью естественного или искусственного происхождения, включая участки, не покрытые растительностью, но являющиеся неотъемлемой составной частью данных озелененных территорий земель населенных пунктов</w:t>
      </w:r>
      <w:r w:rsidRPr="00D110FB">
        <w:rPr>
          <w:sz w:val="28"/>
          <w:szCs w:val="28"/>
        </w:rPr>
        <w:t>; в</w:t>
      </w:r>
      <w:r w:rsidR="00C26C57" w:rsidRPr="00D110FB">
        <w:rPr>
          <w:sz w:val="28"/>
          <w:szCs w:val="28"/>
        </w:rPr>
        <w:t xml:space="preserve"> площадь озелененных территорий включается площадь под зданиями и сооружениями, расположенными на озелененной территории общего пользования, включая проезды, дорожки и площади с твердым покрытием, если они занимают не более 30% общей площади участка озелененной территории</w:t>
      </w:r>
      <w:r w:rsidRPr="00D110FB">
        <w:rPr>
          <w:sz w:val="28"/>
          <w:szCs w:val="28"/>
        </w:rPr>
        <w:t>;</w:t>
      </w:r>
    </w:p>
    <w:bookmarkEnd w:id="227"/>
    <w:p w:rsidR="00C26C57" w:rsidRPr="00D110FB" w:rsidRDefault="009A589A" w:rsidP="006B5677">
      <w:pPr>
        <w:pStyle w:val="a7"/>
        <w:numPr>
          <w:ilvl w:val="0"/>
          <w:numId w:val="46"/>
        </w:numPr>
        <w:tabs>
          <w:tab w:val="left" w:pos="993"/>
        </w:tabs>
        <w:spacing w:before="0" w:after="0" w:line="276" w:lineRule="auto"/>
        <w:ind w:left="0" w:firstLine="709"/>
        <w:rPr>
          <w:sz w:val="28"/>
          <w:szCs w:val="28"/>
        </w:rPr>
      </w:pPr>
      <w:r w:rsidRPr="00D110FB">
        <w:rPr>
          <w:b/>
          <w:bCs/>
          <w:sz w:val="28"/>
          <w:szCs w:val="28"/>
        </w:rPr>
        <w:t>объекты регионального значения</w:t>
      </w:r>
      <w:r w:rsidRPr="00D110FB">
        <w:rPr>
          <w:sz w:val="28"/>
          <w:szCs w:val="28"/>
        </w:rPr>
        <w:t xml:space="preserve"> </w:t>
      </w:r>
      <w:r w:rsidR="0027646D" w:rsidRPr="00D110FB">
        <w:rPr>
          <w:sz w:val="28"/>
          <w:szCs w:val="28"/>
        </w:rPr>
        <w:t>–</w:t>
      </w:r>
      <w:r w:rsidRPr="00D110FB">
        <w:rPr>
          <w:sz w:val="28"/>
          <w:szCs w:val="28"/>
        </w:rPr>
        <w:t xml:space="preserve">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объекты повседневного пользования</w:t>
      </w:r>
      <w:r w:rsidRPr="00D110FB">
        <w:rPr>
          <w:sz w:val="28"/>
          <w:szCs w:val="28"/>
        </w:rPr>
        <w:t xml:space="preserve"> – объекты, посещаемые несколько раз в неделю, расположенные в пределах пешеходной доступности;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объекты периодического пользования</w:t>
      </w:r>
      <w:r w:rsidRPr="00D110FB">
        <w:rPr>
          <w:sz w:val="28"/>
          <w:szCs w:val="28"/>
        </w:rPr>
        <w:t xml:space="preserve"> – объекты, посещаемые не реже одного раза в месяц (размещение преимущественно в пределах планировочных микрорайонов);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объекты эпизодического пользования</w:t>
      </w:r>
      <w:r w:rsidRPr="00D110FB">
        <w:rPr>
          <w:sz w:val="28"/>
          <w:szCs w:val="28"/>
        </w:rPr>
        <w:t xml:space="preserve"> – объекты, имеющие общегородское значение и предназначенные для обслуживания населения всего города (размещение с учетом транспортной доступности в пределах 30 минут);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озелененные территории общего пользования</w:t>
      </w:r>
      <w:r w:rsidRPr="00D110FB">
        <w:rPr>
          <w:sz w:val="28"/>
          <w:szCs w:val="28"/>
        </w:rPr>
        <w:t xml:space="preserve"> </w:t>
      </w:r>
      <w:r w:rsidR="0027646D" w:rsidRPr="00D110FB">
        <w:rPr>
          <w:sz w:val="28"/>
          <w:szCs w:val="28"/>
        </w:rPr>
        <w:t>–</w:t>
      </w:r>
      <w:r w:rsidRPr="00D110FB">
        <w:rPr>
          <w:sz w:val="28"/>
          <w:szCs w:val="28"/>
        </w:rPr>
        <w:t xml:space="preserve">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lastRenderedPageBreak/>
        <w:t>парк</w:t>
      </w:r>
      <w:r w:rsidRPr="00D110FB">
        <w:rPr>
          <w:sz w:val="28"/>
          <w:szCs w:val="28"/>
        </w:rPr>
        <w:t xml:space="preserve"> – озелененная территория общего пользования, представляющая собой самостоятельный архитектурно-ландшафтный объект;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парковочное место</w:t>
      </w:r>
      <w:r w:rsidRPr="00D110FB">
        <w:rPr>
          <w:sz w:val="28"/>
          <w:szCs w:val="28"/>
        </w:rPr>
        <w:t xml:space="preserve"> </w:t>
      </w:r>
      <w:r w:rsidR="0027646D" w:rsidRPr="00D110FB">
        <w:rPr>
          <w:sz w:val="28"/>
          <w:szCs w:val="28"/>
        </w:rPr>
        <w:t>–</w:t>
      </w:r>
      <w:r w:rsidRPr="00D110FB">
        <w:rPr>
          <w:sz w:val="28"/>
          <w:szCs w:val="28"/>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110FB">
        <w:rPr>
          <w:sz w:val="28"/>
          <w:szCs w:val="28"/>
        </w:rPr>
        <w:t>подэстакадных</w:t>
      </w:r>
      <w:proofErr w:type="spellEnd"/>
      <w:r w:rsidRPr="00D110FB">
        <w:rPr>
          <w:sz w:val="28"/>
          <w:szCs w:val="28"/>
        </w:rPr>
        <w:t xml:space="preserve"> или </w:t>
      </w:r>
      <w:proofErr w:type="spellStart"/>
      <w:r w:rsidRPr="00D110FB">
        <w:rPr>
          <w:sz w:val="28"/>
          <w:szCs w:val="28"/>
        </w:rPr>
        <w:t>подмостовых</w:t>
      </w:r>
      <w:proofErr w:type="spellEnd"/>
      <w:r w:rsidRPr="00D110FB">
        <w:rPr>
          <w:sz w:val="28"/>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81A04" w:rsidRPr="00D110FB" w:rsidRDefault="00381A04" w:rsidP="00381A04">
      <w:pPr>
        <w:pStyle w:val="a7"/>
        <w:numPr>
          <w:ilvl w:val="0"/>
          <w:numId w:val="46"/>
        </w:numPr>
        <w:tabs>
          <w:tab w:val="left" w:pos="993"/>
        </w:tabs>
        <w:spacing w:before="0" w:after="0" w:line="276" w:lineRule="auto"/>
        <w:ind w:left="0" w:firstLine="709"/>
        <w:rPr>
          <w:sz w:val="28"/>
          <w:szCs w:val="28"/>
        </w:rPr>
      </w:pPr>
      <w:r w:rsidRPr="00D110FB">
        <w:rPr>
          <w:b/>
          <w:bCs/>
          <w:sz w:val="28"/>
          <w:szCs w:val="28"/>
        </w:rPr>
        <w:t>плотность застройки земельного участка</w:t>
      </w:r>
      <w:r w:rsidRPr="00D110FB">
        <w:rPr>
          <w:sz w:val="28"/>
          <w:szCs w:val="28"/>
        </w:rPr>
        <w:t xml:space="preserve">, % </w:t>
      </w:r>
      <w:r w:rsidR="0027646D" w:rsidRPr="00D110FB">
        <w:rPr>
          <w:sz w:val="28"/>
          <w:szCs w:val="28"/>
        </w:rPr>
        <w:t>–</w:t>
      </w:r>
      <w:r w:rsidRPr="00D110FB">
        <w:rPr>
          <w:sz w:val="28"/>
          <w:szCs w:val="28"/>
        </w:rPr>
        <w:t xml:space="preserve"> отношение суммарной площади всех этажей зданий к площади участка, на котором оно расположено; площадь этажей определяется по внешним размерам здания, учитываются только надземные этажи, включая мансардные</w:t>
      </w:r>
      <w:r w:rsidR="00D0395C" w:rsidRPr="00D110FB">
        <w:rPr>
          <w:sz w:val="28"/>
          <w:szCs w:val="28"/>
        </w:rPr>
        <w:t>;</w:t>
      </w:r>
      <w:r w:rsidRPr="00D110FB">
        <w:rPr>
          <w:sz w:val="28"/>
          <w:szCs w:val="28"/>
        </w:rPr>
        <w:t xml:space="preserve"> </w:t>
      </w:r>
      <w:r w:rsidR="00D0395C" w:rsidRPr="00D110FB">
        <w:rPr>
          <w:sz w:val="28"/>
          <w:szCs w:val="28"/>
        </w:rPr>
        <w:t>п</w:t>
      </w:r>
      <w:r w:rsidRPr="00D110FB">
        <w:rPr>
          <w:sz w:val="28"/>
          <w:szCs w:val="28"/>
        </w:rPr>
        <w:t>одземные этажи не входят в расчёт;</w:t>
      </w:r>
    </w:p>
    <w:p w:rsidR="00381A04" w:rsidRPr="00D110FB" w:rsidRDefault="00381A04" w:rsidP="00381A04">
      <w:pPr>
        <w:pStyle w:val="a7"/>
        <w:numPr>
          <w:ilvl w:val="0"/>
          <w:numId w:val="46"/>
        </w:numPr>
        <w:tabs>
          <w:tab w:val="left" w:pos="993"/>
        </w:tabs>
        <w:spacing w:before="0" w:after="0" w:line="276" w:lineRule="auto"/>
        <w:ind w:left="0" w:firstLine="709"/>
        <w:rPr>
          <w:sz w:val="28"/>
          <w:szCs w:val="28"/>
        </w:rPr>
      </w:pPr>
      <w:r w:rsidRPr="00D110FB">
        <w:rPr>
          <w:b/>
          <w:bCs/>
          <w:sz w:val="28"/>
          <w:szCs w:val="28"/>
        </w:rPr>
        <w:t>плотность застройки элемента планировочной структуры</w:t>
      </w:r>
      <w:r w:rsidRPr="00D110FB">
        <w:rPr>
          <w:sz w:val="28"/>
          <w:szCs w:val="28"/>
        </w:rPr>
        <w:t xml:space="preserve"> </w:t>
      </w:r>
      <w:r w:rsidR="0027646D" w:rsidRPr="00D110FB">
        <w:rPr>
          <w:sz w:val="28"/>
          <w:szCs w:val="28"/>
        </w:rPr>
        <w:t>–</w:t>
      </w:r>
      <w:r w:rsidRPr="00D110FB">
        <w:rPr>
          <w:sz w:val="28"/>
          <w:szCs w:val="28"/>
        </w:rPr>
        <w:t xml:space="preserve"> отношение суммарной поэтажной площади всех зданий к площади всего участка;</w:t>
      </w:r>
    </w:p>
    <w:p w:rsidR="00381A04" w:rsidRPr="00D110FB" w:rsidRDefault="00381A04" w:rsidP="00381A04">
      <w:pPr>
        <w:pStyle w:val="a7"/>
        <w:numPr>
          <w:ilvl w:val="0"/>
          <w:numId w:val="46"/>
        </w:numPr>
        <w:tabs>
          <w:tab w:val="left" w:pos="993"/>
        </w:tabs>
        <w:spacing w:before="0" w:after="0" w:line="276" w:lineRule="auto"/>
        <w:ind w:left="0" w:firstLine="709"/>
        <w:rPr>
          <w:sz w:val="28"/>
          <w:szCs w:val="28"/>
        </w:rPr>
      </w:pPr>
      <w:r w:rsidRPr="00D110FB">
        <w:rPr>
          <w:b/>
          <w:bCs/>
          <w:sz w:val="28"/>
          <w:szCs w:val="28"/>
        </w:rPr>
        <w:t>плотность сети велосипедных дорожек</w:t>
      </w:r>
      <w:r w:rsidRPr="00D110FB">
        <w:rPr>
          <w:sz w:val="28"/>
          <w:szCs w:val="28"/>
        </w:rPr>
        <w:t xml:space="preserve"> – отношение протяженности сети велосипедных дорожек, проходящих по территории, к площади территории;</w:t>
      </w:r>
    </w:p>
    <w:p w:rsidR="00381A04" w:rsidRPr="00D110FB" w:rsidRDefault="00381A04" w:rsidP="00381A04">
      <w:pPr>
        <w:pStyle w:val="a7"/>
        <w:numPr>
          <w:ilvl w:val="0"/>
          <w:numId w:val="46"/>
        </w:numPr>
        <w:tabs>
          <w:tab w:val="left" w:pos="993"/>
        </w:tabs>
        <w:spacing w:before="0" w:after="0" w:line="276" w:lineRule="auto"/>
        <w:ind w:left="0" w:firstLine="709"/>
        <w:rPr>
          <w:sz w:val="28"/>
          <w:szCs w:val="28"/>
        </w:rPr>
      </w:pPr>
      <w:r w:rsidRPr="00D110FB">
        <w:rPr>
          <w:b/>
          <w:bCs/>
          <w:sz w:val="28"/>
          <w:szCs w:val="28"/>
        </w:rPr>
        <w:t>площадь жилого помещения</w:t>
      </w:r>
      <w:r w:rsidRPr="00D110FB">
        <w:rPr>
          <w:sz w:val="28"/>
          <w:szCs w:val="28"/>
        </w:rPr>
        <w:t xml:space="preserve"> (квартиры, комнаты) </w:t>
      </w:r>
      <w:r w:rsidR="0027646D" w:rsidRPr="00D110FB">
        <w:rPr>
          <w:sz w:val="28"/>
          <w:szCs w:val="28"/>
        </w:rPr>
        <w:t>–</w:t>
      </w:r>
      <w:r w:rsidRPr="00D110FB">
        <w:rPr>
          <w:sz w:val="28"/>
          <w:szCs w:val="28"/>
        </w:rPr>
        <w:t xml:space="preserve"> сумма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эксплуатируемой кровли; в площадь жилого помещения не включаются площадь, занятая выступающими конструктивными элементами и отопительными печами, а также площадь, находящаяся в пределах дверного проема; при определении площади помещений, расположенных в мансардном этаже, рекомендуется применять понижающий коэффициент 0,7 для площади частей помещения с высотой потолка от 1,6 м - при углах наклона потолка до 45°, а для площади частей помещения с высотой потолка от 1,9 м - от 45° и более; площади частей помещения с высотой менее 1,6 м и 1,9 м при соответствующих углах наклона потолка не учитываются;</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подземный этаж</w:t>
      </w:r>
      <w:r w:rsidRPr="00D110FB">
        <w:rPr>
          <w:sz w:val="28"/>
          <w:szCs w:val="28"/>
        </w:rPr>
        <w:t xml:space="preserve"> </w:t>
      </w:r>
      <w:r w:rsidR="0027646D" w:rsidRPr="00D110FB">
        <w:rPr>
          <w:sz w:val="28"/>
          <w:szCs w:val="28"/>
        </w:rPr>
        <w:t>–</w:t>
      </w:r>
      <w:r w:rsidRPr="00D110FB">
        <w:rPr>
          <w:sz w:val="28"/>
          <w:szCs w:val="28"/>
        </w:rPr>
        <w:t xml:space="preserve"> этаж с отметкой пола помещений ниже планировочной отметки земли более чем на половину высоты помещений;</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пункт редуцирования газа</w:t>
      </w:r>
      <w:r w:rsidRPr="00D110FB">
        <w:rPr>
          <w:sz w:val="28"/>
          <w:szCs w:val="28"/>
        </w:rPr>
        <w:t xml:space="preserve">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lastRenderedPageBreak/>
        <w:t>пункт коллективного доступа</w:t>
      </w:r>
      <w:r w:rsidRPr="00D110FB">
        <w:rPr>
          <w:sz w:val="28"/>
          <w:szCs w:val="28"/>
        </w:rPr>
        <w:t xml:space="preserve"> – территория, на которой организована возможность получения услуг связи неограниченным кругом лиц с задействованием оборудования телекоммуникационной компании (например, организованные пункты междугородных переговоров с установленными телефонными автоматами, установленные компьютеры с возможностью выхода в сеть Интернет) либо с задействованием собственного пользовательского (оконечного) оборудования клиентов (например, возможность выхода в сеть Интернет по технологии </w:t>
      </w:r>
      <w:proofErr w:type="spellStart"/>
      <w:r w:rsidRPr="00D110FB">
        <w:rPr>
          <w:sz w:val="28"/>
          <w:szCs w:val="28"/>
        </w:rPr>
        <w:t>Wi-Fi</w:t>
      </w:r>
      <w:proofErr w:type="spellEnd"/>
      <w:r w:rsidRPr="00D110FB">
        <w:rPr>
          <w:sz w:val="28"/>
          <w:szCs w:val="28"/>
        </w:rPr>
        <w:t xml:space="preserve"> с помощью собственного мобильного телефона);</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район</w:t>
      </w:r>
      <w:r w:rsidRPr="00D110FB">
        <w:rPr>
          <w:sz w:val="28"/>
          <w:szCs w:val="28"/>
        </w:rPr>
        <w:t xml:space="preserve"> – многофункциональный элемент планировочной структуры, ограниченный магистральными улицами городского значения, границами земельных участков, естественными рубежами, включающий в себя группу микрорайонов, имеющих общую систему обеспечения объектами социальной инфраструктуры повседневного и периодического обслуживания населения;</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распределительный пункт</w:t>
      </w:r>
      <w:r w:rsidRPr="00D110FB">
        <w:rPr>
          <w:sz w:val="28"/>
          <w:szCs w:val="28"/>
        </w:rPr>
        <w:t xml:space="preserve"> – конструкция, предназначенная для приема и распределения электрической энергии между потребителями без трансформаций и преобразований;</w:t>
      </w:r>
    </w:p>
    <w:p w:rsidR="00B449AC" w:rsidRPr="00D110FB" w:rsidRDefault="0076096E" w:rsidP="00B449AC">
      <w:pPr>
        <w:pStyle w:val="a7"/>
        <w:numPr>
          <w:ilvl w:val="0"/>
          <w:numId w:val="46"/>
        </w:numPr>
        <w:tabs>
          <w:tab w:val="left" w:pos="993"/>
        </w:tabs>
        <w:spacing w:before="0" w:after="0" w:line="276" w:lineRule="auto"/>
        <w:ind w:left="0" w:firstLine="709"/>
        <w:rPr>
          <w:sz w:val="28"/>
          <w:szCs w:val="28"/>
        </w:rPr>
      </w:pPr>
      <w:r w:rsidRPr="00D110FB">
        <w:rPr>
          <w:b/>
          <w:bCs/>
          <w:sz w:val="28"/>
          <w:szCs w:val="28"/>
        </w:rPr>
        <w:t>расчетная плотность населения</w:t>
      </w:r>
      <w:r w:rsidRPr="00D110FB">
        <w:rPr>
          <w:sz w:val="28"/>
          <w:szCs w:val="28"/>
        </w:rPr>
        <w:t xml:space="preserve"> – прогнозируемое количество жителей, приходящееся на 1 гектар территории при определенном типе жилой застройки, уровне жилищной обеспеченности; </w:t>
      </w:r>
    </w:p>
    <w:p w:rsidR="00B449AC" w:rsidRPr="00D110FB" w:rsidRDefault="00B449AC" w:rsidP="00B449AC">
      <w:pPr>
        <w:pStyle w:val="a7"/>
        <w:numPr>
          <w:ilvl w:val="0"/>
          <w:numId w:val="46"/>
        </w:numPr>
        <w:tabs>
          <w:tab w:val="left" w:pos="993"/>
        </w:tabs>
        <w:spacing w:before="0" w:after="0" w:line="276" w:lineRule="auto"/>
        <w:ind w:left="0" w:firstLine="709"/>
        <w:rPr>
          <w:sz w:val="28"/>
          <w:szCs w:val="28"/>
        </w:rPr>
      </w:pPr>
      <w:r w:rsidRPr="00D110FB">
        <w:rPr>
          <w:b/>
          <w:bCs/>
          <w:sz w:val="28"/>
          <w:szCs w:val="28"/>
        </w:rPr>
        <w:t>расчетная площадь общественных зданий</w:t>
      </w:r>
      <w:r w:rsidRPr="00D110FB">
        <w:rPr>
          <w:sz w:val="28"/>
          <w:szCs w:val="28"/>
        </w:rPr>
        <w:t xml:space="preserve"> – сумма площадей всех размещаемых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резервуар</w:t>
      </w:r>
      <w:r w:rsidRPr="00D110FB">
        <w:rPr>
          <w:sz w:val="28"/>
          <w:szCs w:val="28"/>
        </w:rPr>
        <w:t xml:space="preserve"> – накопительная емкость для компенсации неравномерности потребления воды в течение суток, а также хранения аварийного запаса на случай отказа насосного оборудования, водозаборного узла;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сооружения связи</w:t>
      </w:r>
      <w:r w:rsidRPr="00D110FB">
        <w:rPr>
          <w:sz w:val="28"/>
          <w:szCs w:val="28"/>
        </w:rPr>
        <w:t xml:space="preserve">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спортивная площадка</w:t>
      </w:r>
      <w:r w:rsidRPr="00D110FB">
        <w:rPr>
          <w:sz w:val="28"/>
          <w:szCs w:val="28"/>
        </w:rPr>
        <w:t xml:space="preserve"> </w:t>
      </w:r>
      <w:r w:rsidR="0027646D" w:rsidRPr="00D110FB">
        <w:rPr>
          <w:sz w:val="28"/>
          <w:szCs w:val="28"/>
        </w:rPr>
        <w:t>–</w:t>
      </w:r>
      <w:r w:rsidRPr="00D110FB">
        <w:rPr>
          <w:sz w:val="28"/>
          <w:szCs w:val="28"/>
        </w:rPr>
        <w:t xml:space="preserve"> плоскостное спортивное сооружение, которое может быть объектом некапитального строительства, включающее игровую спортивную площадку и (или) уличные тренажеры, турники;</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стесненные условия</w:t>
      </w:r>
      <w:r w:rsidRPr="00D110FB">
        <w:rPr>
          <w:sz w:val="28"/>
          <w:szCs w:val="28"/>
        </w:rPr>
        <w:t xml:space="preserve"> </w:t>
      </w:r>
      <w:r w:rsidR="0027646D" w:rsidRPr="00D110FB">
        <w:rPr>
          <w:sz w:val="28"/>
          <w:szCs w:val="28"/>
        </w:rPr>
        <w:t>–</w:t>
      </w:r>
      <w:r w:rsidRPr="00D110FB">
        <w:rPr>
          <w:sz w:val="28"/>
          <w:szCs w:val="28"/>
        </w:rPr>
        <w:t xml:space="preserve"> 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proofErr w:type="gramStart"/>
      <w:r w:rsidRPr="00D110FB">
        <w:rPr>
          <w:b/>
          <w:bCs/>
          <w:sz w:val="28"/>
          <w:szCs w:val="28"/>
        </w:rPr>
        <w:t>стоянка автомобилей</w:t>
      </w:r>
      <w:r w:rsidRPr="00D110FB">
        <w:rPr>
          <w:sz w:val="28"/>
          <w:szCs w:val="28"/>
        </w:rPr>
        <w:t xml:space="preserve"> (стоянка, паркинг, парковка, гараж, гараж-стоянка) </w:t>
      </w:r>
      <w:r w:rsidR="0027646D" w:rsidRPr="00D110FB">
        <w:rPr>
          <w:sz w:val="28"/>
          <w:szCs w:val="28"/>
        </w:rPr>
        <w:t>–</w:t>
      </w:r>
      <w:r w:rsidRPr="00D110FB">
        <w:rPr>
          <w:sz w:val="28"/>
          <w:szCs w:val="28"/>
        </w:rPr>
        <w:t xml:space="preserve"> здание, сооружение (часть здания, сооружения) или специальная открытая площадка, предназначенная для хранения (стоянки) легковых </w:t>
      </w:r>
      <w:r w:rsidRPr="00D110FB">
        <w:rPr>
          <w:sz w:val="28"/>
          <w:szCs w:val="28"/>
        </w:rPr>
        <w:lastRenderedPageBreak/>
        <w:t xml:space="preserve">автомобилей и других </w:t>
      </w:r>
      <w:proofErr w:type="spellStart"/>
      <w:r w:rsidRPr="00D110FB">
        <w:rPr>
          <w:sz w:val="28"/>
          <w:szCs w:val="28"/>
        </w:rPr>
        <w:t>мототранспортных</w:t>
      </w:r>
      <w:proofErr w:type="spellEnd"/>
      <w:r w:rsidRPr="00D110FB">
        <w:rPr>
          <w:sz w:val="28"/>
          <w:szCs w:val="28"/>
        </w:rPr>
        <w:t xml:space="preserve"> средств (мотоциклов, мотороллеров, мотоколясок, мопедов, скутеров и т.п.);</w:t>
      </w:r>
      <w:proofErr w:type="gramEnd"/>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суммарная поэтажная площадь</w:t>
      </w:r>
      <w:r w:rsidRPr="00D110FB">
        <w:rPr>
          <w:sz w:val="28"/>
          <w:szCs w:val="28"/>
        </w:rPr>
        <w:t xml:space="preserve"> </w:t>
      </w:r>
      <w:r w:rsidR="0027646D" w:rsidRPr="00D110FB">
        <w:rPr>
          <w:sz w:val="28"/>
          <w:szCs w:val="28"/>
        </w:rPr>
        <w:t>–</w:t>
      </w:r>
      <w:r w:rsidRPr="00D110FB">
        <w:rPr>
          <w:sz w:val="28"/>
          <w:szCs w:val="28"/>
        </w:rPr>
        <w:t xml:space="preserve"> общая площадь всех находящихся выше уровня земли этажей всех зданий, в том числе все помещения этажа для различных нужд (лоджии, лестничные клетки, лифтовые шахты и пр.); при этом находящиеся ниже поверхности земли этажи в расчёт коэффициента не включаются; также в коэффициенте не учитываются отдельные подземные сооружения, над которыми расположены объекты озеленения, организованы площадки, автостоянки и проведены другие мероприятия по благоустройству;</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территориальная доступность</w:t>
      </w:r>
      <w:r w:rsidRPr="00D110FB">
        <w:rPr>
          <w:sz w:val="28"/>
          <w:szCs w:val="28"/>
        </w:rPr>
        <w:t xml:space="preserve"> – рациональное размещение объектов местного значения городского округа, предоставляющее свободный доступ населения к объектам</w:t>
      </w:r>
      <w:r w:rsidR="00DC2506" w:rsidRPr="00D110FB">
        <w:rPr>
          <w:sz w:val="28"/>
          <w:szCs w:val="28"/>
        </w:rPr>
        <w:t>;</w:t>
      </w:r>
      <w:r w:rsidRPr="00D110FB">
        <w:rPr>
          <w:sz w:val="28"/>
          <w:szCs w:val="28"/>
        </w:rPr>
        <w:t xml:space="preserve"> </w:t>
      </w:r>
      <w:r w:rsidR="00DC2506" w:rsidRPr="00D110FB">
        <w:rPr>
          <w:sz w:val="28"/>
          <w:szCs w:val="28"/>
        </w:rPr>
        <w:t>т</w:t>
      </w:r>
      <w:r w:rsidRPr="00D110FB">
        <w:rPr>
          <w:sz w:val="28"/>
          <w:szCs w:val="28"/>
        </w:rPr>
        <w:t>ерриториальная доступность может быть двух видов: транспортная и пешеходная;</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центральный тепловой пункт</w:t>
      </w:r>
      <w:r w:rsidRPr="00D110FB">
        <w:rPr>
          <w:sz w:val="28"/>
          <w:szCs w:val="28"/>
        </w:rPr>
        <w:t xml:space="preserve"> – тепловой пункт для присоединения систем отопления, вентиляции, горячего водоснабжения двух и более зданий; </w:t>
      </w:r>
    </w:p>
    <w:p w:rsidR="00BD602E"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узел связи</w:t>
      </w:r>
      <w:r w:rsidRPr="00D110FB">
        <w:rPr>
          <w:sz w:val="28"/>
          <w:szCs w:val="28"/>
        </w:rPr>
        <w:t xml:space="preserve"> </w:t>
      </w:r>
      <w:proofErr w:type="spellStart"/>
      <w:r w:rsidRPr="00D110FB">
        <w:rPr>
          <w:sz w:val="28"/>
          <w:szCs w:val="28"/>
        </w:rPr>
        <w:t>оконечно-транзитный</w:t>
      </w:r>
      <w:proofErr w:type="spellEnd"/>
      <w:r w:rsidRPr="00D110FB">
        <w:rPr>
          <w:sz w:val="28"/>
          <w:szCs w:val="28"/>
        </w:rPr>
        <w:t xml:space="preserve"> (сети передачи данных) – узел связи, обеспечивающий подключение абонентских терминалов и транзит трафика между узлами связи; </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t>цокольный этаж</w:t>
      </w:r>
      <w:r w:rsidRPr="00D110FB">
        <w:rPr>
          <w:sz w:val="28"/>
          <w:szCs w:val="28"/>
        </w:rPr>
        <w:t xml:space="preserve"> </w:t>
      </w:r>
      <w:r w:rsidR="0027646D" w:rsidRPr="00D110FB">
        <w:rPr>
          <w:sz w:val="28"/>
          <w:szCs w:val="28"/>
        </w:rPr>
        <w:t>–</w:t>
      </w:r>
      <w:r w:rsidRPr="00D110FB">
        <w:rPr>
          <w:sz w:val="28"/>
          <w:szCs w:val="28"/>
        </w:rPr>
        <w:t xml:space="preserve"> этаж, на котором более 60% общей площади помещений имеет верх перекрытия выше средней планировочной отметки земли не менее чем на 2 м;</w:t>
      </w:r>
    </w:p>
    <w:p w:rsidR="009A589A" w:rsidRPr="00D110FB" w:rsidRDefault="00BD602E"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электрическая подстанция</w:t>
      </w:r>
      <w:r w:rsidRPr="00D110FB">
        <w:rPr>
          <w:sz w:val="28"/>
          <w:szCs w:val="28"/>
        </w:rPr>
        <w:t xml:space="preserve"> (трансформаторная подстанция) – электроустановка, служащая для преобразования и распределения электроэнергии и состоящую из трансформаторов или других преобразователей энергии, распределительного устройства, устройства управления и вспомогательных сооружений; </w:t>
      </w:r>
    </w:p>
    <w:p w:rsidR="009A589A" w:rsidRPr="00D110FB" w:rsidRDefault="009A589A" w:rsidP="009E1236">
      <w:pPr>
        <w:pStyle w:val="a7"/>
        <w:numPr>
          <w:ilvl w:val="0"/>
          <w:numId w:val="46"/>
        </w:numPr>
        <w:tabs>
          <w:tab w:val="left" w:pos="993"/>
        </w:tabs>
        <w:spacing w:before="0" w:after="0" w:line="276" w:lineRule="auto"/>
        <w:ind w:left="0" w:firstLine="709"/>
        <w:rPr>
          <w:sz w:val="28"/>
          <w:szCs w:val="28"/>
        </w:rPr>
      </w:pPr>
      <w:r w:rsidRPr="00D110FB">
        <w:rPr>
          <w:b/>
          <w:bCs/>
          <w:sz w:val="28"/>
          <w:szCs w:val="28"/>
        </w:rPr>
        <w:t>элемент планировочной структуры</w:t>
      </w:r>
      <w:r w:rsidRPr="00D110FB">
        <w:rPr>
          <w:sz w:val="28"/>
          <w:szCs w:val="28"/>
        </w:rPr>
        <w:t xml:space="preserve"> – часть территории поселения, городского округа или межселенной территории муниципального района.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 Согласно приказ</w:t>
      </w:r>
      <w:r w:rsidR="00DF7EA1" w:rsidRPr="00D110FB">
        <w:rPr>
          <w:sz w:val="28"/>
          <w:szCs w:val="28"/>
        </w:rPr>
        <w:t>а</w:t>
      </w:r>
      <w:r w:rsidRPr="00D110FB">
        <w:rPr>
          <w:sz w:val="28"/>
          <w:szCs w:val="28"/>
        </w:rPr>
        <w:t xml:space="preserve"> Мин</w:t>
      </w:r>
      <w:r w:rsidR="00DF7EA1" w:rsidRPr="00D110FB">
        <w:rPr>
          <w:sz w:val="28"/>
          <w:szCs w:val="28"/>
        </w:rPr>
        <w:t>истерства строительства и жилищно-коммунального хозяйства Российской Федерации</w:t>
      </w:r>
      <w:r w:rsidRPr="00D110FB">
        <w:rPr>
          <w:sz w:val="28"/>
          <w:szCs w:val="28"/>
        </w:rPr>
        <w:t xml:space="preserve"> от 25</w:t>
      </w:r>
      <w:r w:rsidR="00DF7EA1" w:rsidRPr="00D110FB">
        <w:rPr>
          <w:sz w:val="28"/>
          <w:szCs w:val="28"/>
        </w:rPr>
        <w:t>.04.</w:t>
      </w:r>
      <w:r w:rsidRPr="00D110FB">
        <w:rPr>
          <w:sz w:val="28"/>
          <w:szCs w:val="28"/>
        </w:rPr>
        <w:t xml:space="preserve">2017 </w:t>
      </w:r>
      <w:r w:rsidR="00641C3C" w:rsidRPr="00D110FB">
        <w:rPr>
          <w:sz w:val="28"/>
          <w:szCs w:val="28"/>
        </w:rPr>
        <w:t>№</w:t>
      </w:r>
      <w:r w:rsidRPr="00D110FB">
        <w:rPr>
          <w:sz w:val="28"/>
          <w:szCs w:val="28"/>
        </w:rPr>
        <w:t xml:space="preserve"> 738/</w:t>
      </w:r>
      <w:proofErr w:type="spellStart"/>
      <w:r w:rsidRPr="00D110FB">
        <w:rPr>
          <w:sz w:val="28"/>
          <w:szCs w:val="28"/>
        </w:rPr>
        <w:t>пр</w:t>
      </w:r>
      <w:proofErr w:type="spellEnd"/>
      <w:r w:rsidRPr="00D110FB">
        <w:rPr>
          <w:sz w:val="28"/>
          <w:szCs w:val="28"/>
        </w:rPr>
        <w:t xml:space="preserve"> </w:t>
      </w:r>
      <w:r w:rsidR="00641C3C" w:rsidRPr="00D110FB">
        <w:rPr>
          <w:sz w:val="28"/>
          <w:szCs w:val="28"/>
        </w:rPr>
        <w:t>«</w:t>
      </w:r>
      <w:r w:rsidRPr="00D110FB">
        <w:rPr>
          <w:sz w:val="28"/>
          <w:szCs w:val="28"/>
        </w:rPr>
        <w:t>Об утверждении видов элементов планировочной структуры</w:t>
      </w:r>
      <w:r w:rsidR="00641C3C" w:rsidRPr="00D110FB">
        <w:rPr>
          <w:sz w:val="28"/>
          <w:szCs w:val="28"/>
        </w:rPr>
        <w:t>»</w:t>
      </w:r>
      <w:r w:rsidRPr="00D110FB">
        <w:rPr>
          <w:sz w:val="28"/>
          <w:szCs w:val="28"/>
        </w:rPr>
        <w:t xml:space="preserve"> выделяют следующие виды планировочных элементов: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за исключением элементов планировочной структуры, улично-дорожная сеть, территория </w:t>
      </w:r>
      <w:proofErr w:type="spellStart"/>
      <w:r w:rsidRPr="00D110FB">
        <w:rPr>
          <w:sz w:val="28"/>
          <w:szCs w:val="28"/>
        </w:rPr>
        <w:t>виноградо-винодельческого</w:t>
      </w:r>
      <w:proofErr w:type="spellEnd"/>
      <w:r w:rsidRPr="00D110FB">
        <w:rPr>
          <w:sz w:val="28"/>
          <w:szCs w:val="28"/>
        </w:rPr>
        <w:t xml:space="preserve"> </w:t>
      </w:r>
      <w:proofErr w:type="spellStart"/>
      <w:r w:rsidRPr="00D110FB">
        <w:rPr>
          <w:sz w:val="28"/>
          <w:szCs w:val="28"/>
        </w:rPr>
        <w:t>терруара</w:t>
      </w:r>
      <w:proofErr w:type="spellEnd"/>
      <w:r w:rsidR="00DC2506" w:rsidRPr="00D110FB">
        <w:rPr>
          <w:sz w:val="28"/>
          <w:szCs w:val="28"/>
        </w:rPr>
        <w:t>;</w:t>
      </w:r>
    </w:p>
    <w:p w:rsidR="00DC2506" w:rsidRPr="00D110FB" w:rsidRDefault="00DC2506" w:rsidP="00DC2506">
      <w:pPr>
        <w:pStyle w:val="a7"/>
        <w:numPr>
          <w:ilvl w:val="0"/>
          <w:numId w:val="46"/>
        </w:numPr>
        <w:tabs>
          <w:tab w:val="left" w:pos="993"/>
        </w:tabs>
        <w:spacing w:before="0" w:after="0" w:line="276" w:lineRule="auto"/>
        <w:ind w:left="0" w:firstLine="709"/>
        <w:rPr>
          <w:sz w:val="28"/>
          <w:szCs w:val="28"/>
        </w:rPr>
      </w:pPr>
      <w:r w:rsidRPr="00D110FB">
        <w:rPr>
          <w:b/>
          <w:bCs/>
          <w:sz w:val="28"/>
          <w:szCs w:val="28"/>
        </w:rPr>
        <w:lastRenderedPageBreak/>
        <w:t>этажность здания</w:t>
      </w:r>
      <w:r w:rsidRPr="00D110FB">
        <w:rPr>
          <w:sz w:val="28"/>
          <w:szCs w:val="28"/>
        </w:rPr>
        <w:t xml:space="preserve"> — это количество надземных этажей; при определении этажности здания в число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при определении этажности здания не учитываются отдельные технические помещения (в том числе машинные отделения лифтов, лестничные клетки, котельные), а также аттиковые элементы архитектурной композиции, являющиеся помещениями второго уровня или вторым светом последнего этажа, не превышающими 20% площади последнего этажа; антресоль, занимающая менее 40% площади помещения, в котором она находится, этажом не является; при различном количестве этажей в разных частях здания, а также при размещении здания на участке с уклоном, когда за счет уклона увеличивается количество этажей, этажность и количество этажей определяются отдельно для каждой части здания.</w:t>
      </w:r>
    </w:p>
    <w:p w:rsidR="005B6D5F" w:rsidRPr="00D110FB" w:rsidRDefault="005B6D5F" w:rsidP="005B6D5F">
      <w:pPr>
        <w:pStyle w:val="a7"/>
        <w:spacing w:before="0" w:after="0" w:line="276" w:lineRule="auto"/>
        <w:ind w:firstLine="709"/>
        <w:rPr>
          <w:color w:val="000000" w:themeColor="text1"/>
          <w:sz w:val="28"/>
          <w:szCs w:val="28"/>
        </w:rPr>
      </w:pPr>
      <w:r w:rsidRPr="00D110FB">
        <w:rPr>
          <w:color w:val="000000" w:themeColor="text1"/>
          <w:sz w:val="28"/>
          <w:szCs w:val="28"/>
        </w:rPr>
        <w:t>Иные понятия употребляются в значениях, установленных федеральным и региональным законодательством.</w:t>
      </w:r>
    </w:p>
    <w:p w:rsidR="00396567" w:rsidRPr="00D110FB" w:rsidRDefault="007A356E" w:rsidP="009E1236">
      <w:pPr>
        <w:pStyle w:val="21"/>
        <w:numPr>
          <w:ilvl w:val="0"/>
          <w:numId w:val="33"/>
        </w:numPr>
        <w:tabs>
          <w:tab w:val="clear" w:pos="1134"/>
          <w:tab w:val="clear" w:pos="1276"/>
          <w:tab w:val="left" w:pos="426"/>
          <w:tab w:val="left" w:pos="1418"/>
        </w:tabs>
        <w:spacing w:before="240" w:after="240" w:line="276" w:lineRule="auto"/>
        <w:ind w:left="0" w:firstLine="142"/>
        <w:jc w:val="center"/>
      </w:pPr>
      <w:bookmarkStart w:id="228" w:name="_Toc163412778"/>
      <w:bookmarkStart w:id="229" w:name="_Toc210917428"/>
      <w:bookmarkEnd w:id="219"/>
      <w:r w:rsidRPr="00D110FB">
        <w:t>Общая характеристика методики разработки местных нормативов градостроительного проектирования</w:t>
      </w:r>
      <w:bookmarkEnd w:id="228"/>
      <w:bookmarkEnd w:id="229"/>
    </w:p>
    <w:p w:rsidR="00396567" w:rsidRPr="00D110FB" w:rsidRDefault="007A356E" w:rsidP="00396567">
      <w:pPr>
        <w:pStyle w:val="a7"/>
        <w:spacing w:before="0" w:after="0" w:line="276" w:lineRule="auto"/>
        <w:ind w:firstLine="709"/>
        <w:rPr>
          <w:sz w:val="28"/>
          <w:szCs w:val="28"/>
        </w:rPr>
      </w:pPr>
      <w:r w:rsidRPr="00D110FB">
        <w:rPr>
          <w:sz w:val="28"/>
          <w:szCs w:val="28"/>
        </w:rPr>
        <w:t xml:space="preserve">МНГП города Рязани </w:t>
      </w:r>
      <w:r w:rsidR="00396567" w:rsidRPr="00D110FB">
        <w:rPr>
          <w:sz w:val="28"/>
          <w:szCs w:val="28"/>
        </w:rPr>
        <w:t xml:space="preserve">разработаны с учетом целей и задач социально-экономического развития, декларированных документами стратегического планирования </w:t>
      </w:r>
      <w:r w:rsidRPr="00D110FB">
        <w:rPr>
          <w:sz w:val="28"/>
          <w:szCs w:val="28"/>
        </w:rPr>
        <w:t>городского округа город</w:t>
      </w:r>
      <w:r w:rsidR="008A11FC">
        <w:rPr>
          <w:sz w:val="28"/>
          <w:szCs w:val="28"/>
        </w:rPr>
        <w:t>а</w:t>
      </w:r>
      <w:r w:rsidRPr="00D110FB">
        <w:rPr>
          <w:sz w:val="28"/>
          <w:szCs w:val="28"/>
        </w:rPr>
        <w:t xml:space="preserve"> Рязан</w:t>
      </w:r>
      <w:r w:rsidR="008A11FC">
        <w:rPr>
          <w:sz w:val="28"/>
          <w:szCs w:val="28"/>
        </w:rPr>
        <w:t>и</w:t>
      </w:r>
      <w:r w:rsidRPr="00D110FB">
        <w:rPr>
          <w:sz w:val="28"/>
          <w:szCs w:val="28"/>
        </w:rPr>
        <w:t xml:space="preserve"> </w:t>
      </w:r>
      <w:r w:rsidR="00396567" w:rsidRPr="00D110FB">
        <w:rPr>
          <w:sz w:val="28"/>
          <w:szCs w:val="28"/>
        </w:rPr>
        <w:t xml:space="preserve">и </w:t>
      </w:r>
      <w:r w:rsidRPr="00D110FB">
        <w:rPr>
          <w:sz w:val="28"/>
          <w:szCs w:val="28"/>
        </w:rPr>
        <w:t>Рязанской области</w:t>
      </w:r>
      <w:r w:rsidR="00396567" w:rsidRPr="00D110FB">
        <w:rPr>
          <w:sz w:val="28"/>
          <w:szCs w:val="28"/>
        </w:rPr>
        <w:t xml:space="preserve">, приоритетных программ и проектов </w:t>
      </w:r>
      <w:r w:rsidRPr="00D110FB">
        <w:rPr>
          <w:sz w:val="28"/>
          <w:szCs w:val="28"/>
        </w:rPr>
        <w:t>Рязанской области</w:t>
      </w:r>
      <w:r w:rsidR="00396567" w:rsidRPr="00D110FB">
        <w:rPr>
          <w:sz w:val="28"/>
          <w:szCs w:val="28"/>
        </w:rPr>
        <w:t xml:space="preserve">, разработанных в целях реализации национальных целей и стратегических задач развития Российской Федерации в соответствии с Указом Президента Российской Федерации от </w:t>
      </w:r>
      <w:r w:rsidR="004D55F1" w:rsidRPr="00D110FB">
        <w:rPr>
          <w:sz w:val="28"/>
          <w:szCs w:val="28"/>
        </w:rPr>
        <w:t>07</w:t>
      </w:r>
      <w:r w:rsidR="00396567" w:rsidRPr="00D110FB">
        <w:rPr>
          <w:sz w:val="28"/>
          <w:szCs w:val="28"/>
        </w:rPr>
        <w:t>.0</w:t>
      </w:r>
      <w:r w:rsidR="004D55F1" w:rsidRPr="00D110FB">
        <w:rPr>
          <w:sz w:val="28"/>
          <w:szCs w:val="28"/>
        </w:rPr>
        <w:t>5</w:t>
      </w:r>
      <w:r w:rsidR="00396567" w:rsidRPr="00D110FB">
        <w:rPr>
          <w:sz w:val="28"/>
          <w:szCs w:val="28"/>
        </w:rPr>
        <w:t>.202</w:t>
      </w:r>
      <w:r w:rsidR="004D55F1" w:rsidRPr="00D110FB">
        <w:rPr>
          <w:sz w:val="28"/>
          <w:szCs w:val="28"/>
        </w:rPr>
        <w:t>4</w:t>
      </w:r>
      <w:r w:rsidR="00396567" w:rsidRPr="00D110FB">
        <w:rPr>
          <w:sz w:val="28"/>
          <w:szCs w:val="28"/>
        </w:rPr>
        <w:t xml:space="preserve"> № </w:t>
      </w:r>
      <w:r w:rsidR="004D55F1" w:rsidRPr="00D110FB">
        <w:rPr>
          <w:sz w:val="28"/>
          <w:szCs w:val="28"/>
        </w:rPr>
        <w:t>309</w:t>
      </w:r>
      <w:r w:rsidR="00396567" w:rsidRPr="00D110FB">
        <w:rPr>
          <w:sz w:val="28"/>
          <w:szCs w:val="28"/>
        </w:rPr>
        <w:t xml:space="preserve"> «О национальных целях развития Российской Федерации на период до 2030 года</w:t>
      </w:r>
      <w:r w:rsidR="004D55F1" w:rsidRPr="00D110FB">
        <w:rPr>
          <w:sz w:val="28"/>
          <w:szCs w:val="28"/>
        </w:rPr>
        <w:t xml:space="preserve"> и на перспективу до 2036 года</w:t>
      </w:r>
      <w:r w:rsidR="00396567" w:rsidRPr="00D110FB">
        <w:rPr>
          <w:sz w:val="28"/>
          <w:szCs w:val="28"/>
        </w:rPr>
        <w:t xml:space="preserve">», особенностей социально-экономического, градостроительного и инфраструктурного развития </w:t>
      </w:r>
      <w:r w:rsidRPr="00D110FB">
        <w:rPr>
          <w:sz w:val="28"/>
          <w:szCs w:val="28"/>
        </w:rPr>
        <w:t>городского округа</w:t>
      </w:r>
      <w:r w:rsidR="00396567" w:rsidRPr="00D110FB">
        <w:rPr>
          <w:sz w:val="28"/>
          <w:szCs w:val="28"/>
        </w:rPr>
        <w:t xml:space="preserve">. </w:t>
      </w:r>
    </w:p>
    <w:p w:rsidR="00396567" w:rsidRPr="00D110FB" w:rsidRDefault="007A356E" w:rsidP="00396567">
      <w:pPr>
        <w:pStyle w:val="a7"/>
        <w:spacing w:before="0" w:after="0" w:line="276" w:lineRule="auto"/>
        <w:ind w:firstLine="709"/>
        <w:rPr>
          <w:sz w:val="28"/>
          <w:szCs w:val="28"/>
        </w:rPr>
      </w:pPr>
      <w:r w:rsidRPr="00D110FB">
        <w:rPr>
          <w:sz w:val="28"/>
          <w:szCs w:val="28"/>
        </w:rPr>
        <w:t xml:space="preserve">МНГП города Рязани </w:t>
      </w:r>
      <w:r w:rsidR="00396567" w:rsidRPr="00D110FB">
        <w:rPr>
          <w:sz w:val="28"/>
          <w:szCs w:val="28"/>
        </w:rPr>
        <w:t xml:space="preserve">разработаны с учетом </w:t>
      </w:r>
      <w:r w:rsidR="004D55F1" w:rsidRPr="00D110FB">
        <w:rPr>
          <w:sz w:val="28"/>
          <w:szCs w:val="28"/>
        </w:rPr>
        <w:t xml:space="preserve">Приказа Минэкономразвития России от 15.02.2021 № 71 «Об утверждении </w:t>
      </w:r>
      <w:r w:rsidR="00396567" w:rsidRPr="00D110FB">
        <w:rPr>
          <w:sz w:val="28"/>
          <w:szCs w:val="28"/>
        </w:rPr>
        <w:t>Методических рекомендаций по подготовке нормативов градостроительного проектирования</w:t>
      </w:r>
      <w:r w:rsidR="004D55F1" w:rsidRPr="00D110FB">
        <w:rPr>
          <w:sz w:val="28"/>
          <w:szCs w:val="28"/>
        </w:rPr>
        <w:t>»</w:t>
      </w:r>
      <w:r w:rsidR="00396567" w:rsidRPr="00D110FB">
        <w:rPr>
          <w:sz w:val="28"/>
          <w:szCs w:val="28"/>
        </w:rPr>
        <w:t xml:space="preserve">, отраслевых методических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w:t>
      </w:r>
    </w:p>
    <w:p w:rsidR="00396567" w:rsidRPr="00D110FB" w:rsidRDefault="00396567" w:rsidP="00396567">
      <w:pPr>
        <w:pStyle w:val="a7"/>
        <w:spacing w:before="0" w:after="0" w:line="276" w:lineRule="auto"/>
        <w:ind w:firstLine="709"/>
        <w:rPr>
          <w:sz w:val="28"/>
          <w:szCs w:val="28"/>
        </w:rPr>
      </w:pPr>
      <w:r w:rsidRPr="00D110FB">
        <w:rPr>
          <w:sz w:val="28"/>
          <w:szCs w:val="28"/>
        </w:rPr>
        <w:t xml:space="preserve">Перечень областей и видов объектов местного значения, подлежащих нормированию, определен в соответствии с: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вопросами местного значения и полномочиями городского округа, предусмотренными Федеральн</w:t>
      </w:r>
      <w:r w:rsidR="00DF7EA1" w:rsidRPr="00D110FB">
        <w:rPr>
          <w:sz w:val="28"/>
          <w:szCs w:val="28"/>
        </w:rPr>
        <w:t>ым</w:t>
      </w:r>
      <w:r w:rsidRPr="00D110FB">
        <w:rPr>
          <w:sz w:val="28"/>
          <w:szCs w:val="28"/>
        </w:rPr>
        <w:t xml:space="preserve"> закон</w:t>
      </w:r>
      <w:r w:rsidR="00DF7EA1" w:rsidRPr="00D110FB">
        <w:rPr>
          <w:sz w:val="28"/>
          <w:szCs w:val="28"/>
        </w:rPr>
        <w:t>ом</w:t>
      </w:r>
      <w:r w:rsidRPr="00D110FB">
        <w:rPr>
          <w:sz w:val="28"/>
          <w:szCs w:val="28"/>
        </w:rPr>
        <w:t xml:space="preserve"> от </w:t>
      </w:r>
      <w:r w:rsidR="00DF7EA1" w:rsidRPr="00D110FB">
        <w:rPr>
          <w:sz w:val="28"/>
          <w:szCs w:val="28"/>
        </w:rPr>
        <w:t>20</w:t>
      </w:r>
      <w:r w:rsidRPr="00D110FB">
        <w:rPr>
          <w:sz w:val="28"/>
          <w:szCs w:val="28"/>
        </w:rPr>
        <w:t>.</w:t>
      </w:r>
      <w:r w:rsidR="00DF7EA1" w:rsidRPr="00D110FB">
        <w:rPr>
          <w:sz w:val="28"/>
          <w:szCs w:val="28"/>
        </w:rPr>
        <w:t>03</w:t>
      </w:r>
      <w:r w:rsidRPr="00D110FB">
        <w:rPr>
          <w:sz w:val="28"/>
          <w:szCs w:val="28"/>
        </w:rPr>
        <w:t>.20</w:t>
      </w:r>
      <w:r w:rsidR="00DF7EA1" w:rsidRPr="00D110FB">
        <w:rPr>
          <w:sz w:val="28"/>
          <w:szCs w:val="28"/>
        </w:rPr>
        <w:t>25</w:t>
      </w:r>
      <w:r w:rsidRPr="00D110FB">
        <w:rPr>
          <w:sz w:val="28"/>
          <w:szCs w:val="28"/>
        </w:rPr>
        <w:t xml:space="preserve"> </w:t>
      </w:r>
      <w:r w:rsidRPr="00D110FB">
        <w:rPr>
          <w:sz w:val="28"/>
          <w:szCs w:val="28"/>
        </w:rPr>
        <w:br/>
      </w:r>
      <w:r w:rsidRPr="00D110FB">
        <w:rPr>
          <w:sz w:val="28"/>
          <w:szCs w:val="28"/>
        </w:rPr>
        <w:lastRenderedPageBreak/>
        <w:t xml:space="preserve">№ </w:t>
      </w:r>
      <w:r w:rsidR="00DF7EA1" w:rsidRPr="00D110FB">
        <w:rPr>
          <w:sz w:val="28"/>
          <w:szCs w:val="28"/>
        </w:rPr>
        <w:t>33</w:t>
      </w:r>
      <w:r w:rsidRPr="00D110FB">
        <w:rPr>
          <w:sz w:val="28"/>
          <w:szCs w:val="28"/>
        </w:rPr>
        <w:t xml:space="preserve">-ФЗ «Об общих принципах организации местного самоуправления в </w:t>
      </w:r>
      <w:r w:rsidR="00DF7EA1" w:rsidRPr="00D110FB">
        <w:rPr>
          <w:sz w:val="28"/>
          <w:szCs w:val="28"/>
        </w:rPr>
        <w:t>единой системе публичной власти</w:t>
      </w:r>
      <w:r w:rsidRPr="00D110FB">
        <w:rPr>
          <w:sz w:val="28"/>
          <w:szCs w:val="28"/>
        </w:rPr>
        <w:t xml:space="preserve">», отраслевыми федеральными законами;  </w:t>
      </w:r>
    </w:p>
    <w:p w:rsidR="00396567" w:rsidRPr="00D110FB" w:rsidRDefault="00DF7EA1"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р</w:t>
      </w:r>
      <w:r w:rsidR="00396567" w:rsidRPr="00D110FB">
        <w:rPr>
          <w:sz w:val="28"/>
          <w:szCs w:val="28"/>
        </w:rPr>
        <w:t xml:space="preserve">егиональными нормативами градостроительного проектирования </w:t>
      </w:r>
      <w:r w:rsidR="007A356E" w:rsidRPr="00D110FB">
        <w:rPr>
          <w:sz w:val="28"/>
          <w:szCs w:val="28"/>
        </w:rPr>
        <w:t>Рязанской области, утвержденны</w:t>
      </w:r>
      <w:r w:rsidRPr="00D110FB">
        <w:rPr>
          <w:sz w:val="28"/>
          <w:szCs w:val="28"/>
        </w:rPr>
        <w:t>ми</w:t>
      </w:r>
      <w:r w:rsidR="007A356E" w:rsidRPr="00D110FB">
        <w:rPr>
          <w:sz w:val="28"/>
          <w:szCs w:val="28"/>
        </w:rPr>
        <w:t xml:space="preserve"> постановлением главного управления архитектуры и градостроительства Рязанской области от 28.02.2024 № 69-п «Об утверждении региональных нормативов градостроительного проектирования Рязанской области»</w:t>
      </w:r>
      <w:r w:rsidRPr="00D110FB">
        <w:rPr>
          <w:sz w:val="28"/>
          <w:szCs w:val="28"/>
        </w:rPr>
        <w:t>.</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целесообразностью и достаточностью нормирования объектов местного значения;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особенностями формирования и развития сети инфраструктурных объектов, сложившейся на территории муниципального образования;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приоритетными направлениями социально-экономического развития </w:t>
      </w:r>
      <w:r w:rsidR="007A356E" w:rsidRPr="00D110FB">
        <w:rPr>
          <w:sz w:val="28"/>
          <w:szCs w:val="28"/>
        </w:rPr>
        <w:t>городского округа</w:t>
      </w:r>
      <w:r w:rsidR="008A11FC">
        <w:rPr>
          <w:sz w:val="28"/>
          <w:szCs w:val="28"/>
        </w:rPr>
        <w:t xml:space="preserve"> города</w:t>
      </w:r>
      <w:r w:rsidR="007A356E" w:rsidRPr="00D110FB">
        <w:rPr>
          <w:sz w:val="28"/>
          <w:szCs w:val="28"/>
        </w:rPr>
        <w:t xml:space="preserve"> Рязан</w:t>
      </w:r>
      <w:r w:rsidR="008A11FC">
        <w:rPr>
          <w:sz w:val="28"/>
          <w:szCs w:val="28"/>
        </w:rPr>
        <w:t>и</w:t>
      </w:r>
      <w:r w:rsidRPr="00D110FB">
        <w:rPr>
          <w:sz w:val="28"/>
          <w:szCs w:val="28"/>
        </w:rPr>
        <w:t>, утвержденными документами стратегического планирования.</w:t>
      </w:r>
    </w:p>
    <w:p w:rsidR="00396567" w:rsidRPr="00D110FB" w:rsidRDefault="00396567" w:rsidP="00396567">
      <w:pPr>
        <w:pStyle w:val="a7"/>
        <w:spacing w:before="0" w:after="0" w:line="276" w:lineRule="auto"/>
        <w:ind w:firstLine="709"/>
        <w:rPr>
          <w:sz w:val="28"/>
          <w:szCs w:val="28"/>
        </w:rPr>
      </w:pPr>
      <w:r w:rsidRPr="00D110FB">
        <w:rPr>
          <w:sz w:val="28"/>
          <w:szCs w:val="28"/>
        </w:rPr>
        <w:t xml:space="preserve">Расчетные показатели </w:t>
      </w:r>
      <w:r w:rsidR="00A3760E" w:rsidRPr="00D110FB">
        <w:rPr>
          <w:sz w:val="28"/>
          <w:szCs w:val="28"/>
        </w:rPr>
        <w:t xml:space="preserve">минимальной </w:t>
      </w:r>
      <w:r w:rsidRPr="00D110FB">
        <w:rPr>
          <w:sz w:val="28"/>
          <w:szCs w:val="28"/>
        </w:rPr>
        <w:t xml:space="preserve">обеспеченности населения объектами местного значения выражены в виде: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удельного размера земельного участка, приходящегося на единицу мощности объекта определенного вида; </w:t>
      </w:r>
    </w:p>
    <w:p w:rsidR="00396567" w:rsidRPr="00D110FB" w:rsidRDefault="00396567" w:rsidP="009E1236">
      <w:pPr>
        <w:pStyle w:val="a7"/>
        <w:numPr>
          <w:ilvl w:val="0"/>
          <w:numId w:val="31"/>
        </w:numPr>
        <w:tabs>
          <w:tab w:val="left" w:pos="851"/>
          <w:tab w:val="left" w:pos="993"/>
        </w:tabs>
        <w:spacing w:before="0" w:after="0" w:line="276" w:lineRule="auto"/>
        <w:ind w:left="0" w:firstLine="709"/>
        <w:rPr>
          <w:sz w:val="28"/>
          <w:szCs w:val="28"/>
        </w:rPr>
      </w:pPr>
      <w:r w:rsidRPr="00D110FB">
        <w:rPr>
          <w:sz w:val="28"/>
          <w:szCs w:val="28"/>
        </w:rPr>
        <w:t xml:space="preserve">интенсивности использования территории. </w:t>
      </w:r>
    </w:p>
    <w:p w:rsidR="00396567" w:rsidRPr="00D110FB" w:rsidRDefault="00396567" w:rsidP="00396567">
      <w:pPr>
        <w:pStyle w:val="a7"/>
        <w:spacing w:before="0" w:after="0" w:line="276" w:lineRule="auto"/>
        <w:ind w:firstLine="709"/>
        <w:rPr>
          <w:sz w:val="28"/>
          <w:szCs w:val="28"/>
        </w:rPr>
      </w:pPr>
      <w:r w:rsidRPr="00D110FB">
        <w:rPr>
          <w:sz w:val="28"/>
          <w:szCs w:val="28"/>
        </w:rPr>
        <w:t>Интенсивность использования территории выступает в качестве предельного расчетного показателя обеспеченности населения объектами жилищного строительства и представляет собой максимальное значение расчетной плотности населения на территории многоквартирной жилой застройки. Расчетная плотность населения учитывает требования по обеспеченности населения объектами социальной, транспортной и коммунальной инфраструктур, объектами благоустройства, требования противопожарной защиты, санитарно-эпидемиологические требования, обеспечивающие благоприятные условия жизнедеятельности.</w:t>
      </w:r>
    </w:p>
    <w:p w:rsidR="00396567" w:rsidRPr="00D110FB" w:rsidRDefault="00396567" w:rsidP="00396567">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объектов местного значения выражены в виде пешеходной и транспортной доступности. </w:t>
      </w:r>
    </w:p>
    <w:p w:rsidR="00396567" w:rsidRPr="00D110FB" w:rsidRDefault="00396567" w:rsidP="00396567">
      <w:pPr>
        <w:pStyle w:val="a7"/>
        <w:spacing w:before="0" w:after="0" w:line="276" w:lineRule="auto"/>
        <w:ind w:firstLine="709"/>
        <w:rPr>
          <w:sz w:val="28"/>
          <w:szCs w:val="28"/>
        </w:rPr>
      </w:pPr>
      <w:r w:rsidRPr="00D110FB">
        <w:rPr>
          <w:sz w:val="28"/>
          <w:szCs w:val="28"/>
        </w:rPr>
        <w:t xml:space="preserve">Значения расчетных показателей установлены с учетом: </w:t>
      </w:r>
    </w:p>
    <w:p w:rsidR="00396567" w:rsidRPr="00D110FB" w:rsidRDefault="00396567" w:rsidP="009E1236">
      <w:pPr>
        <w:pStyle w:val="a7"/>
        <w:numPr>
          <w:ilvl w:val="0"/>
          <w:numId w:val="32"/>
        </w:numPr>
        <w:tabs>
          <w:tab w:val="left" w:pos="851"/>
        </w:tabs>
        <w:spacing w:before="0" w:after="0" w:line="276" w:lineRule="auto"/>
        <w:ind w:left="0" w:firstLine="709"/>
        <w:rPr>
          <w:sz w:val="28"/>
          <w:szCs w:val="28"/>
        </w:rPr>
      </w:pPr>
      <w:r w:rsidRPr="00D110FB">
        <w:rPr>
          <w:sz w:val="28"/>
          <w:szCs w:val="28"/>
        </w:rPr>
        <w:t xml:space="preserve">природно-климатических условий; </w:t>
      </w:r>
    </w:p>
    <w:p w:rsidR="00396567" w:rsidRPr="00D110FB" w:rsidRDefault="00396567" w:rsidP="009E1236">
      <w:pPr>
        <w:pStyle w:val="a7"/>
        <w:numPr>
          <w:ilvl w:val="0"/>
          <w:numId w:val="32"/>
        </w:numPr>
        <w:tabs>
          <w:tab w:val="left" w:pos="851"/>
        </w:tabs>
        <w:spacing w:before="0" w:after="0" w:line="276" w:lineRule="auto"/>
        <w:ind w:left="0" w:firstLine="709"/>
        <w:rPr>
          <w:sz w:val="28"/>
          <w:szCs w:val="28"/>
        </w:rPr>
      </w:pPr>
      <w:r w:rsidRPr="00D110FB">
        <w:rPr>
          <w:sz w:val="28"/>
          <w:szCs w:val="28"/>
        </w:rPr>
        <w:t xml:space="preserve">демографической ситуации и прогноза ее изменения; </w:t>
      </w:r>
    </w:p>
    <w:p w:rsidR="00396567" w:rsidRPr="00D110FB" w:rsidRDefault="00396567" w:rsidP="009E1236">
      <w:pPr>
        <w:pStyle w:val="a7"/>
        <w:numPr>
          <w:ilvl w:val="0"/>
          <w:numId w:val="32"/>
        </w:numPr>
        <w:tabs>
          <w:tab w:val="left" w:pos="851"/>
        </w:tabs>
        <w:spacing w:before="0" w:after="0" w:line="276" w:lineRule="auto"/>
        <w:ind w:left="0" w:firstLine="709"/>
        <w:rPr>
          <w:sz w:val="28"/>
          <w:szCs w:val="28"/>
        </w:rPr>
      </w:pPr>
      <w:r w:rsidRPr="00D110FB">
        <w:rPr>
          <w:sz w:val="28"/>
          <w:szCs w:val="28"/>
        </w:rPr>
        <w:t xml:space="preserve">фактического уровня обеспеченности населения инфраструктурными объектами; </w:t>
      </w:r>
    </w:p>
    <w:p w:rsidR="00396567" w:rsidRPr="00D110FB" w:rsidRDefault="00396567" w:rsidP="009E1236">
      <w:pPr>
        <w:pStyle w:val="a7"/>
        <w:numPr>
          <w:ilvl w:val="0"/>
          <w:numId w:val="32"/>
        </w:numPr>
        <w:tabs>
          <w:tab w:val="left" w:pos="851"/>
        </w:tabs>
        <w:spacing w:before="0" w:after="0" w:line="276" w:lineRule="auto"/>
        <w:ind w:left="0" w:firstLine="709"/>
        <w:rPr>
          <w:sz w:val="28"/>
          <w:szCs w:val="28"/>
        </w:rPr>
      </w:pPr>
      <w:r w:rsidRPr="00D110FB">
        <w:rPr>
          <w:sz w:val="28"/>
          <w:szCs w:val="28"/>
        </w:rPr>
        <w:lastRenderedPageBreak/>
        <w:t xml:space="preserve">предельных значений расчетных показателей, установленных в РНГП </w:t>
      </w:r>
      <w:r w:rsidR="005D5AB0" w:rsidRPr="00D110FB">
        <w:rPr>
          <w:sz w:val="28"/>
          <w:szCs w:val="28"/>
        </w:rPr>
        <w:t>Рязанской области</w:t>
      </w:r>
      <w:r w:rsidRPr="00D110FB">
        <w:rPr>
          <w:sz w:val="28"/>
          <w:szCs w:val="28"/>
        </w:rPr>
        <w:t xml:space="preserve">. </w:t>
      </w:r>
    </w:p>
    <w:p w:rsidR="00396567" w:rsidRPr="00D110FB" w:rsidRDefault="00396567" w:rsidP="00396567">
      <w:pPr>
        <w:pStyle w:val="a7"/>
        <w:spacing w:before="0" w:after="0" w:line="276" w:lineRule="auto"/>
        <w:ind w:firstLine="709"/>
        <w:rPr>
          <w:sz w:val="28"/>
          <w:szCs w:val="28"/>
        </w:rPr>
      </w:pPr>
      <w:r w:rsidRPr="00D110FB">
        <w:rPr>
          <w:sz w:val="28"/>
          <w:szCs w:val="28"/>
        </w:rPr>
        <w:t xml:space="preserve">По вопросам, не урегулированным в настоящих МНГП города </w:t>
      </w:r>
      <w:r w:rsidR="007A356E" w:rsidRPr="00D110FB">
        <w:rPr>
          <w:sz w:val="28"/>
          <w:szCs w:val="28"/>
        </w:rPr>
        <w:t>Рязани</w:t>
      </w:r>
      <w:r w:rsidRPr="00D110FB">
        <w:rPr>
          <w:sz w:val="28"/>
          <w:szCs w:val="28"/>
        </w:rPr>
        <w:t xml:space="preserve">, следует применять нормативные и нормативно-технические документы, действующие на территории Российской Федерации в соответствии с требованиями Федерального закона от 27.12.2002 № 184-ФЗ «О техническом регулировании», иные федеральные нормативные правовые акты, а также нормативные правовые акты, действующие на территории </w:t>
      </w:r>
      <w:r w:rsidR="005D5AB0" w:rsidRPr="00D110FB">
        <w:rPr>
          <w:sz w:val="28"/>
          <w:szCs w:val="28"/>
        </w:rPr>
        <w:t>Рязанской области</w:t>
      </w:r>
      <w:r w:rsidRPr="00D110FB">
        <w:rPr>
          <w:sz w:val="28"/>
          <w:szCs w:val="28"/>
        </w:rPr>
        <w:t>.</w:t>
      </w:r>
    </w:p>
    <w:p w:rsidR="00396567" w:rsidRPr="00D110FB" w:rsidRDefault="00396567" w:rsidP="009E1236">
      <w:pPr>
        <w:pStyle w:val="21"/>
        <w:numPr>
          <w:ilvl w:val="0"/>
          <w:numId w:val="33"/>
        </w:numPr>
        <w:tabs>
          <w:tab w:val="clear" w:pos="1134"/>
          <w:tab w:val="clear" w:pos="1276"/>
          <w:tab w:val="left" w:pos="426"/>
          <w:tab w:val="left" w:pos="1418"/>
        </w:tabs>
        <w:spacing w:before="240" w:after="240" w:line="276" w:lineRule="auto"/>
        <w:ind w:left="0" w:firstLine="142"/>
        <w:jc w:val="center"/>
      </w:pPr>
      <w:bookmarkStart w:id="230" w:name="_Toc163412779"/>
      <w:bookmarkStart w:id="231" w:name="_Toc210917429"/>
      <w:r w:rsidRPr="00D110FB">
        <w:t>Р</w:t>
      </w:r>
      <w:r w:rsidR="007A356E" w:rsidRPr="00D110FB">
        <w:t>езультаты анализа социально-экономических и иных условий развития городского округа, влияющих на установление расчетных показателей</w:t>
      </w:r>
      <w:bookmarkEnd w:id="230"/>
      <w:bookmarkEnd w:id="231"/>
    </w:p>
    <w:p w:rsidR="00396567" w:rsidRPr="00D110FB" w:rsidRDefault="00770100" w:rsidP="00E311FA">
      <w:pPr>
        <w:pStyle w:val="21"/>
        <w:spacing w:before="120" w:after="0" w:line="276" w:lineRule="auto"/>
        <w:ind w:left="1" w:firstLine="708"/>
        <w:jc w:val="both"/>
      </w:pPr>
      <w:bookmarkStart w:id="232" w:name="_Toc163412780"/>
      <w:bookmarkStart w:id="233" w:name="_Toc210917430"/>
      <w:r w:rsidRPr="00D110FB">
        <w:t>3</w:t>
      </w:r>
      <w:r w:rsidR="00E311FA" w:rsidRPr="00D110FB">
        <w:t xml:space="preserve">.1 </w:t>
      </w:r>
      <w:r w:rsidR="00396567" w:rsidRPr="00D110FB">
        <w:t>Общие сведения о городском округе</w:t>
      </w:r>
      <w:bookmarkEnd w:id="232"/>
      <w:bookmarkEnd w:id="233"/>
    </w:p>
    <w:p w:rsidR="00AB3A91" w:rsidRPr="00D110FB" w:rsidRDefault="00E311FA" w:rsidP="00396567">
      <w:pPr>
        <w:spacing w:line="276" w:lineRule="auto"/>
        <w:ind w:firstLine="709"/>
        <w:jc w:val="both"/>
        <w:rPr>
          <w:sz w:val="28"/>
          <w:szCs w:val="28"/>
        </w:rPr>
      </w:pPr>
      <w:r w:rsidRPr="00D110FB">
        <w:rPr>
          <w:sz w:val="28"/>
          <w:szCs w:val="28"/>
        </w:rPr>
        <w:t>Рязань – административный и исторический центр Рязанской области. Город расположен на правом берегу реки Оки при впадении в нее реки Трубеж. Рязань входит в состав так называемого ближнего кольца крупных городов, расположенных в 150-200 км от г. Москвы.</w:t>
      </w:r>
    </w:p>
    <w:p w:rsidR="00E311FA" w:rsidRPr="00D110FB" w:rsidRDefault="00E311FA" w:rsidP="00396567">
      <w:pPr>
        <w:spacing w:line="276" w:lineRule="auto"/>
        <w:ind w:firstLine="709"/>
        <w:jc w:val="both"/>
        <w:rPr>
          <w:sz w:val="28"/>
          <w:szCs w:val="28"/>
        </w:rPr>
      </w:pPr>
      <w:r w:rsidRPr="00D110FB">
        <w:rPr>
          <w:sz w:val="28"/>
          <w:szCs w:val="28"/>
        </w:rPr>
        <w:t>Основная часть города вытянута с северо-запада на юго-восток вдоль высокого правого берега Оки на</w:t>
      </w:r>
      <w:r w:rsidR="00DF7EA1" w:rsidRPr="00D110FB">
        <w:rPr>
          <w:sz w:val="28"/>
          <w:szCs w:val="28"/>
        </w:rPr>
        <w:t xml:space="preserve"> высоте</w:t>
      </w:r>
      <w:r w:rsidRPr="00D110FB">
        <w:rPr>
          <w:sz w:val="28"/>
          <w:szCs w:val="28"/>
        </w:rPr>
        <w:t xml:space="preserve"> 130 метр</w:t>
      </w:r>
      <w:r w:rsidR="00DF7EA1" w:rsidRPr="00D110FB">
        <w:rPr>
          <w:sz w:val="28"/>
          <w:szCs w:val="28"/>
        </w:rPr>
        <w:t>ов</w:t>
      </w:r>
      <w:r w:rsidRPr="00D110FB">
        <w:rPr>
          <w:sz w:val="28"/>
          <w:szCs w:val="28"/>
        </w:rPr>
        <w:t xml:space="preserve"> над уровнем моря. Левый берег Оки затопляемый, поселения здесь находятся на высоких мысах и островах. К северу от них находятся мещёрские леса, в которых расположена Солотча.</w:t>
      </w:r>
    </w:p>
    <w:p w:rsidR="00E311FA" w:rsidRPr="00D110FB" w:rsidRDefault="00E311FA" w:rsidP="00396567">
      <w:pPr>
        <w:spacing w:line="276" w:lineRule="auto"/>
        <w:ind w:firstLine="709"/>
        <w:jc w:val="both"/>
        <w:rPr>
          <w:sz w:val="28"/>
          <w:szCs w:val="28"/>
        </w:rPr>
      </w:pPr>
      <w:r w:rsidRPr="00D110FB">
        <w:rPr>
          <w:sz w:val="28"/>
          <w:szCs w:val="28"/>
        </w:rPr>
        <w:t xml:space="preserve">Город расположен в окских извилистых поймах, поэтому его рельеф имеет сложный характер. Основная часть жилых районов находится на высоком правом берегу Оки, испещрённом глубокими оврагами, островами и мысами, находящимися посреди окской поймы. </w:t>
      </w:r>
      <w:r w:rsidR="00C0389A" w:rsidRPr="00D110FB">
        <w:rPr>
          <w:sz w:val="28"/>
          <w:szCs w:val="28"/>
        </w:rPr>
        <w:t xml:space="preserve">Вокруг </w:t>
      </w:r>
      <w:r w:rsidRPr="00D110FB">
        <w:rPr>
          <w:sz w:val="28"/>
          <w:szCs w:val="28"/>
        </w:rPr>
        <w:t xml:space="preserve">Оки находятся низменная затопляемая пойма, на территории которой расположены множество холмов и мысов, которые во время половодья превращаются в острова. Крупнейшие из них – Кремлёвский, Борковской, Заокский, </w:t>
      </w:r>
      <w:proofErr w:type="spellStart"/>
      <w:r w:rsidRPr="00D110FB">
        <w:rPr>
          <w:sz w:val="28"/>
          <w:szCs w:val="28"/>
        </w:rPr>
        <w:t>Шумашский</w:t>
      </w:r>
      <w:proofErr w:type="spellEnd"/>
      <w:r w:rsidRPr="00D110FB">
        <w:rPr>
          <w:sz w:val="28"/>
          <w:szCs w:val="28"/>
        </w:rPr>
        <w:t xml:space="preserve">, Полянский и </w:t>
      </w:r>
      <w:proofErr w:type="spellStart"/>
      <w:r w:rsidRPr="00D110FB">
        <w:rPr>
          <w:sz w:val="28"/>
          <w:szCs w:val="28"/>
        </w:rPr>
        <w:t>Варской</w:t>
      </w:r>
      <w:proofErr w:type="spellEnd"/>
      <w:r w:rsidRPr="00D110FB">
        <w:rPr>
          <w:sz w:val="28"/>
          <w:szCs w:val="28"/>
        </w:rPr>
        <w:t xml:space="preserve"> острова. Левый берег Оки низкий и пологий – отсюда начинается обширная Мещёрская низменность, на территории которой расположена Солотча.</w:t>
      </w:r>
    </w:p>
    <w:p w:rsidR="00AB3A91" w:rsidRPr="00D110FB" w:rsidRDefault="00AB3A91" w:rsidP="00396567">
      <w:pPr>
        <w:spacing w:line="276" w:lineRule="auto"/>
        <w:ind w:firstLine="709"/>
        <w:jc w:val="both"/>
        <w:rPr>
          <w:sz w:val="28"/>
          <w:szCs w:val="28"/>
        </w:rPr>
      </w:pPr>
      <w:r w:rsidRPr="00D110FB">
        <w:rPr>
          <w:sz w:val="28"/>
          <w:szCs w:val="28"/>
        </w:rPr>
        <w:t xml:space="preserve">Территория города составляет 250 км², в том числе 28 км² занимает курортный </w:t>
      </w:r>
      <w:proofErr w:type="spellStart"/>
      <w:r w:rsidRPr="00D110FB">
        <w:rPr>
          <w:sz w:val="28"/>
          <w:szCs w:val="28"/>
        </w:rPr>
        <w:t>Солотчинский</w:t>
      </w:r>
      <w:proofErr w:type="spellEnd"/>
      <w:r w:rsidRPr="00D110FB">
        <w:rPr>
          <w:sz w:val="28"/>
          <w:szCs w:val="28"/>
        </w:rPr>
        <w:t xml:space="preserve"> район.</w:t>
      </w:r>
    </w:p>
    <w:p w:rsidR="00AB3A91" w:rsidRPr="00D110FB" w:rsidRDefault="00396567" w:rsidP="00396567">
      <w:pPr>
        <w:spacing w:line="276" w:lineRule="auto"/>
        <w:ind w:firstLine="709"/>
        <w:jc w:val="both"/>
        <w:rPr>
          <w:sz w:val="28"/>
          <w:szCs w:val="28"/>
        </w:rPr>
      </w:pPr>
      <w:r w:rsidRPr="00D110FB">
        <w:rPr>
          <w:sz w:val="28"/>
          <w:szCs w:val="28"/>
        </w:rPr>
        <w:t xml:space="preserve">Численность постоянного населения городского округа по состоянию на </w:t>
      </w:r>
      <w:r w:rsidR="00AB3A91" w:rsidRPr="00D110FB">
        <w:rPr>
          <w:sz w:val="28"/>
          <w:szCs w:val="28"/>
        </w:rPr>
        <w:t>01.01.202</w:t>
      </w:r>
      <w:r w:rsidR="008C5EAB" w:rsidRPr="00D110FB">
        <w:rPr>
          <w:sz w:val="28"/>
          <w:szCs w:val="28"/>
        </w:rPr>
        <w:t>5</w:t>
      </w:r>
      <w:r w:rsidR="00AB3A91" w:rsidRPr="00D110FB">
        <w:rPr>
          <w:sz w:val="28"/>
          <w:szCs w:val="28"/>
        </w:rPr>
        <w:t xml:space="preserve"> г. составляет </w:t>
      </w:r>
      <w:r w:rsidR="008C5EAB" w:rsidRPr="00D110FB">
        <w:rPr>
          <w:sz w:val="28"/>
          <w:szCs w:val="28"/>
        </w:rPr>
        <w:t>519,3</w:t>
      </w:r>
      <w:r w:rsidR="00AB3A91" w:rsidRPr="00D110FB">
        <w:rPr>
          <w:sz w:val="28"/>
          <w:szCs w:val="28"/>
        </w:rPr>
        <w:t xml:space="preserve"> тыс. человек.</w:t>
      </w:r>
    </w:p>
    <w:p w:rsidR="00396567" w:rsidRPr="00D110FB" w:rsidRDefault="00AB3A91" w:rsidP="00AB3A91">
      <w:pPr>
        <w:spacing w:line="276" w:lineRule="auto"/>
        <w:ind w:firstLine="709"/>
        <w:jc w:val="both"/>
        <w:rPr>
          <w:sz w:val="28"/>
          <w:szCs w:val="28"/>
        </w:rPr>
      </w:pPr>
      <w:r w:rsidRPr="00D110FB">
        <w:rPr>
          <w:sz w:val="28"/>
          <w:szCs w:val="28"/>
        </w:rPr>
        <w:t>Город Рязань расположен во II климатическом районе. Климат умеренно</w:t>
      </w:r>
      <w:r w:rsidR="0042693A" w:rsidRPr="00D110FB">
        <w:rPr>
          <w:sz w:val="28"/>
          <w:szCs w:val="28"/>
        </w:rPr>
        <w:t>-</w:t>
      </w:r>
      <w:r w:rsidRPr="00D110FB">
        <w:rPr>
          <w:sz w:val="28"/>
          <w:szCs w:val="28"/>
        </w:rPr>
        <w:t xml:space="preserve">континентальный с теплым летом (среднемесячная годовая температура июля +18,8° С) и умеренно холодной зимой (среднемесячная годовая температура января –11,1°С). Среднегодовое количество осадков – около 550 мм, из которых </w:t>
      </w:r>
      <w:r w:rsidRPr="00D110FB">
        <w:rPr>
          <w:sz w:val="28"/>
          <w:szCs w:val="28"/>
        </w:rPr>
        <w:lastRenderedPageBreak/>
        <w:t>350 мм выпадает в период с апреля по октябрь. Для территории не характерны сильные ветра. В основном превалируют слабые и умеренные ветра западного и юго-западного направлений.</w:t>
      </w:r>
    </w:p>
    <w:p w:rsidR="00AB3A91" w:rsidRPr="00D110FB" w:rsidRDefault="00AB3A91" w:rsidP="00AB3A91">
      <w:pPr>
        <w:spacing w:line="276" w:lineRule="auto"/>
        <w:ind w:firstLine="709"/>
        <w:jc w:val="both"/>
        <w:rPr>
          <w:sz w:val="28"/>
          <w:szCs w:val="28"/>
        </w:rPr>
      </w:pPr>
      <w:r w:rsidRPr="00D110FB">
        <w:rPr>
          <w:sz w:val="28"/>
          <w:szCs w:val="28"/>
        </w:rPr>
        <w:t>Рязань, как и область в целом, не имеет значительных запасов полезных ископаемых. Отдельные мелкие месторождения строительных материалов (песок) не являются существенным фактором для развития города.</w:t>
      </w:r>
    </w:p>
    <w:p w:rsidR="00AB3A91" w:rsidRPr="00D110FB" w:rsidRDefault="00AB3A91" w:rsidP="00AB3A91">
      <w:pPr>
        <w:spacing w:line="276" w:lineRule="auto"/>
        <w:ind w:firstLine="709"/>
        <w:jc w:val="both"/>
        <w:rPr>
          <w:sz w:val="28"/>
          <w:szCs w:val="28"/>
        </w:rPr>
      </w:pPr>
      <w:r w:rsidRPr="00D110FB">
        <w:rPr>
          <w:sz w:val="28"/>
          <w:szCs w:val="28"/>
        </w:rPr>
        <w:t xml:space="preserve">Водная система представлена р. Окой и ее притоком р. Трубеж, а также малыми реками – Плетенка, Павловка, </w:t>
      </w:r>
      <w:proofErr w:type="spellStart"/>
      <w:r w:rsidRPr="00D110FB">
        <w:rPr>
          <w:sz w:val="28"/>
          <w:szCs w:val="28"/>
        </w:rPr>
        <w:t>Лыбедь</w:t>
      </w:r>
      <w:proofErr w:type="spellEnd"/>
      <w:r w:rsidRPr="00D110FB">
        <w:rPr>
          <w:sz w:val="28"/>
          <w:szCs w:val="28"/>
        </w:rPr>
        <w:t xml:space="preserve">, Листвянка, большим количеством </w:t>
      </w:r>
      <w:proofErr w:type="spellStart"/>
      <w:r w:rsidRPr="00D110FB">
        <w:rPr>
          <w:sz w:val="28"/>
          <w:szCs w:val="28"/>
        </w:rPr>
        <w:t>старичных</w:t>
      </w:r>
      <w:proofErr w:type="spellEnd"/>
      <w:r w:rsidRPr="00D110FB">
        <w:rPr>
          <w:sz w:val="28"/>
          <w:szCs w:val="28"/>
        </w:rPr>
        <w:t xml:space="preserve"> озер и небольших искусственных прудов. У рек ярко выраженное весеннее половодье, которое фактически заливает все пойменные земли Оки и Трубежа.</w:t>
      </w:r>
    </w:p>
    <w:p w:rsidR="00AB3A91" w:rsidRPr="00D110FB" w:rsidRDefault="00AB3A91" w:rsidP="00AB3A91">
      <w:pPr>
        <w:spacing w:line="276" w:lineRule="auto"/>
        <w:ind w:firstLine="709"/>
        <w:jc w:val="both"/>
        <w:rPr>
          <w:sz w:val="28"/>
          <w:szCs w:val="28"/>
        </w:rPr>
      </w:pPr>
      <w:r w:rsidRPr="00D110FB">
        <w:rPr>
          <w:sz w:val="28"/>
          <w:szCs w:val="28"/>
        </w:rPr>
        <w:t xml:space="preserve">Городские леса, состоящие из 160 участков общей площадью 886,5 га, расположены в курортной и промышленной зонах города, а также в жилых массивах. По дендрологическому составу леса представлены лиственными и хвойными породами. Участки лесов расположены в основном на равнинной местности, занимая в </w:t>
      </w:r>
      <w:r w:rsidR="0042693A" w:rsidRPr="00D110FB">
        <w:rPr>
          <w:sz w:val="28"/>
          <w:szCs w:val="28"/>
        </w:rPr>
        <w:t>то же</w:t>
      </w:r>
      <w:r w:rsidRPr="00D110FB">
        <w:rPr>
          <w:sz w:val="28"/>
          <w:szCs w:val="28"/>
        </w:rPr>
        <w:t xml:space="preserve"> время склоны оврагов, балок, ручьев.</w:t>
      </w:r>
    </w:p>
    <w:p w:rsidR="00AB3A91" w:rsidRPr="00D110FB" w:rsidRDefault="00AB3A91" w:rsidP="00AB3A91">
      <w:pPr>
        <w:spacing w:line="276" w:lineRule="auto"/>
        <w:ind w:firstLine="709"/>
        <w:jc w:val="both"/>
        <w:rPr>
          <w:sz w:val="28"/>
          <w:szCs w:val="28"/>
        </w:rPr>
      </w:pPr>
      <w:r w:rsidRPr="00D110FB">
        <w:rPr>
          <w:sz w:val="28"/>
          <w:szCs w:val="28"/>
        </w:rPr>
        <w:t>Значительные площади городских лесов (36,6 га) находятся в зонах с особым режимом пользования. Это участки леса, расположенные в придорожной полосе федеральной автодороги Москва – Самара.</w:t>
      </w:r>
    </w:p>
    <w:p w:rsidR="00AB3A91" w:rsidRPr="00D110FB" w:rsidRDefault="00AB3A91" w:rsidP="00AB3A91">
      <w:pPr>
        <w:spacing w:line="276" w:lineRule="auto"/>
        <w:ind w:firstLine="709"/>
        <w:jc w:val="both"/>
        <w:rPr>
          <w:sz w:val="28"/>
          <w:szCs w:val="28"/>
        </w:rPr>
      </w:pPr>
      <w:r w:rsidRPr="00D110FB">
        <w:rPr>
          <w:sz w:val="28"/>
          <w:szCs w:val="28"/>
        </w:rPr>
        <w:t>Ряд участков леса полностью или частично находятся в пределах водоохранных зон рек и водоемов.</w:t>
      </w:r>
    </w:p>
    <w:p w:rsidR="00396567" w:rsidRPr="00D110FB" w:rsidRDefault="00770100" w:rsidP="00AB3A91">
      <w:pPr>
        <w:pStyle w:val="21"/>
        <w:spacing w:before="120" w:after="0" w:line="276" w:lineRule="auto"/>
        <w:ind w:left="1" w:firstLine="708"/>
        <w:jc w:val="both"/>
      </w:pPr>
      <w:bookmarkStart w:id="234" w:name="_Toc163412781"/>
      <w:bookmarkStart w:id="235" w:name="_Toc210917431"/>
      <w:r w:rsidRPr="00D110FB">
        <w:t>3</w:t>
      </w:r>
      <w:r w:rsidR="00AB3A91" w:rsidRPr="00D110FB">
        <w:t xml:space="preserve">.2 </w:t>
      </w:r>
      <w:r w:rsidR="00396567" w:rsidRPr="00D110FB">
        <w:t>Административно-территориальное устройство</w:t>
      </w:r>
      <w:bookmarkEnd w:id="234"/>
      <w:bookmarkEnd w:id="235"/>
    </w:p>
    <w:p w:rsidR="00AB3A91" w:rsidRPr="00D110FB" w:rsidRDefault="00AB3A91" w:rsidP="00396567">
      <w:pPr>
        <w:spacing w:line="276" w:lineRule="auto"/>
        <w:ind w:firstLine="709"/>
        <w:jc w:val="both"/>
        <w:rPr>
          <w:sz w:val="28"/>
          <w:szCs w:val="28"/>
        </w:rPr>
      </w:pPr>
      <w:r w:rsidRPr="00D110FB">
        <w:rPr>
          <w:sz w:val="28"/>
          <w:szCs w:val="28"/>
        </w:rPr>
        <w:t>Город Рязань имеет статус городского округа город Рязань и является самостоятельным муниципальным образованием в составе Рязанской области. Город окружён территорией Рязанского</w:t>
      </w:r>
      <w:r w:rsidR="0042693A" w:rsidRPr="00D110FB">
        <w:rPr>
          <w:sz w:val="28"/>
          <w:szCs w:val="28"/>
        </w:rPr>
        <w:t xml:space="preserve"> и Рыбновского муниципальных</w:t>
      </w:r>
      <w:r w:rsidRPr="00D110FB">
        <w:rPr>
          <w:sz w:val="28"/>
          <w:szCs w:val="28"/>
        </w:rPr>
        <w:t xml:space="preserve"> район</w:t>
      </w:r>
      <w:r w:rsidR="0042693A" w:rsidRPr="00D110FB">
        <w:rPr>
          <w:sz w:val="28"/>
          <w:szCs w:val="28"/>
        </w:rPr>
        <w:t>ов.</w:t>
      </w:r>
    </w:p>
    <w:p w:rsidR="00AB3A91" w:rsidRPr="00D110FB" w:rsidRDefault="00AB3A91" w:rsidP="00396567">
      <w:pPr>
        <w:pStyle w:val="affffffff0"/>
      </w:pPr>
      <w:r w:rsidRPr="00D110FB">
        <w:t>Административно город разделён на 5 городских районов.</w:t>
      </w:r>
    </w:p>
    <w:p w:rsidR="00396567" w:rsidRPr="00D110FB" w:rsidRDefault="00770100" w:rsidP="00AB3A91">
      <w:pPr>
        <w:pStyle w:val="21"/>
        <w:spacing w:before="120" w:after="0" w:line="276" w:lineRule="auto"/>
        <w:ind w:left="1" w:firstLine="708"/>
        <w:jc w:val="both"/>
      </w:pPr>
      <w:bookmarkStart w:id="236" w:name="_Toc163412782"/>
      <w:bookmarkStart w:id="237" w:name="_Toc210917432"/>
      <w:r w:rsidRPr="00D110FB">
        <w:t>3</w:t>
      </w:r>
      <w:r w:rsidR="00AB3A91" w:rsidRPr="00D110FB">
        <w:t xml:space="preserve">.3 </w:t>
      </w:r>
      <w:r w:rsidR="00396567" w:rsidRPr="00D110FB">
        <w:t>Социально-демографический состав и плотность населения городского округа</w:t>
      </w:r>
      <w:bookmarkEnd w:id="236"/>
      <w:bookmarkEnd w:id="237"/>
    </w:p>
    <w:p w:rsidR="000C027C" w:rsidRPr="00D110FB" w:rsidRDefault="00396567" w:rsidP="000C027C">
      <w:pPr>
        <w:spacing w:line="276" w:lineRule="auto"/>
        <w:ind w:firstLine="709"/>
        <w:jc w:val="both"/>
        <w:rPr>
          <w:sz w:val="28"/>
          <w:szCs w:val="28"/>
        </w:rPr>
      </w:pPr>
      <w:r w:rsidRPr="00D110FB">
        <w:rPr>
          <w:sz w:val="28"/>
          <w:szCs w:val="28"/>
        </w:rPr>
        <w:t>По состоянию на 01.01.202</w:t>
      </w:r>
      <w:r w:rsidR="008C5EAB" w:rsidRPr="00D110FB">
        <w:rPr>
          <w:sz w:val="28"/>
          <w:szCs w:val="28"/>
        </w:rPr>
        <w:t>5</w:t>
      </w:r>
      <w:r w:rsidR="0042693A" w:rsidRPr="00D110FB">
        <w:rPr>
          <w:sz w:val="28"/>
          <w:szCs w:val="28"/>
        </w:rPr>
        <w:t xml:space="preserve"> г.</w:t>
      </w:r>
      <w:r w:rsidRPr="00D110FB">
        <w:rPr>
          <w:sz w:val="28"/>
          <w:szCs w:val="28"/>
        </w:rPr>
        <w:t xml:space="preserve"> численность постоянного населения городского округа составила </w:t>
      </w:r>
      <w:r w:rsidR="008C5EAB" w:rsidRPr="00D110FB">
        <w:rPr>
          <w:sz w:val="28"/>
          <w:szCs w:val="28"/>
        </w:rPr>
        <w:t>519,3</w:t>
      </w:r>
      <w:r w:rsidR="000C027C" w:rsidRPr="00D110FB">
        <w:rPr>
          <w:sz w:val="28"/>
          <w:szCs w:val="28"/>
        </w:rPr>
        <w:t xml:space="preserve"> тыс.</w:t>
      </w:r>
      <w:r w:rsidRPr="00D110FB">
        <w:rPr>
          <w:sz w:val="28"/>
          <w:szCs w:val="28"/>
        </w:rPr>
        <w:t xml:space="preserve"> человек.</w:t>
      </w:r>
      <w:r w:rsidR="000C027C" w:rsidRPr="00D110FB">
        <w:rPr>
          <w:sz w:val="28"/>
          <w:szCs w:val="28"/>
        </w:rPr>
        <w:t xml:space="preserve"> Доля городского населения составляет 100 %. С 201</w:t>
      </w:r>
      <w:r w:rsidR="00912C1A">
        <w:rPr>
          <w:sz w:val="28"/>
          <w:szCs w:val="28"/>
        </w:rPr>
        <w:t>2</w:t>
      </w:r>
      <w:r w:rsidR="000C027C" w:rsidRPr="00D110FB">
        <w:rPr>
          <w:sz w:val="28"/>
          <w:szCs w:val="28"/>
        </w:rPr>
        <w:t xml:space="preserve"> по 20</w:t>
      </w:r>
      <w:r w:rsidR="0029468E" w:rsidRPr="00D110FB">
        <w:rPr>
          <w:sz w:val="28"/>
          <w:szCs w:val="28"/>
        </w:rPr>
        <w:t>19</w:t>
      </w:r>
      <w:r w:rsidR="000C027C" w:rsidRPr="00D110FB">
        <w:rPr>
          <w:sz w:val="28"/>
          <w:szCs w:val="28"/>
        </w:rPr>
        <w:t xml:space="preserve"> гг. в городском округе город Рязань наблюдается прирост численности населения, с 20</w:t>
      </w:r>
      <w:r w:rsidR="008A11FC">
        <w:rPr>
          <w:sz w:val="28"/>
          <w:szCs w:val="28"/>
        </w:rPr>
        <w:t>20</w:t>
      </w:r>
      <w:r w:rsidR="000C027C" w:rsidRPr="00D110FB">
        <w:rPr>
          <w:sz w:val="28"/>
          <w:szCs w:val="28"/>
        </w:rPr>
        <w:t xml:space="preserve"> по 202</w:t>
      </w:r>
      <w:r w:rsidR="008C5EAB" w:rsidRPr="00D110FB">
        <w:rPr>
          <w:sz w:val="28"/>
          <w:szCs w:val="28"/>
        </w:rPr>
        <w:t>5</w:t>
      </w:r>
      <w:r w:rsidR="000C027C" w:rsidRPr="00D110FB">
        <w:rPr>
          <w:sz w:val="28"/>
          <w:szCs w:val="28"/>
        </w:rPr>
        <w:t xml:space="preserve"> гг. – убыль. Динамика численности населения имеет более высокие значения по сравнению с Рязанской областью в целом и Центральным федеральным округом (за вычетом Москвы и Московской области) (Рисунок 1).</w:t>
      </w:r>
    </w:p>
    <w:p w:rsidR="00396567" w:rsidRPr="00D110FB" w:rsidRDefault="00396567" w:rsidP="00396567">
      <w:pPr>
        <w:pStyle w:val="a7"/>
        <w:spacing w:before="0" w:after="0" w:line="276" w:lineRule="auto"/>
        <w:ind w:firstLine="709"/>
        <w:rPr>
          <w:rFonts w:eastAsia="Calibri"/>
          <w:sz w:val="28"/>
          <w:szCs w:val="28"/>
        </w:rPr>
      </w:pPr>
    </w:p>
    <w:p w:rsidR="008C5EAB" w:rsidRPr="00D110FB" w:rsidRDefault="00714042" w:rsidP="00396567">
      <w:pPr>
        <w:pStyle w:val="a7"/>
        <w:spacing w:before="0" w:after="0" w:line="276" w:lineRule="auto"/>
        <w:ind w:firstLine="709"/>
        <w:rPr>
          <w:rFonts w:eastAsia="Calibri"/>
          <w:sz w:val="28"/>
          <w:szCs w:val="28"/>
        </w:rPr>
      </w:pPr>
      <w:r w:rsidRPr="00D110FB">
        <w:rPr>
          <w:noProof/>
        </w:rPr>
        <w:lastRenderedPageBreak/>
        <w:drawing>
          <wp:inline distT="0" distB="0" distL="0" distR="0">
            <wp:extent cx="5424488" cy="2876550"/>
            <wp:effectExtent l="0" t="0" r="5080" b="0"/>
            <wp:docPr id="67097784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866754A-68FF-4BD9-BC1E-9D6D933C0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6567" w:rsidRPr="00D110FB" w:rsidRDefault="00396567" w:rsidP="00396567">
      <w:pPr>
        <w:spacing w:line="276" w:lineRule="auto"/>
        <w:jc w:val="center"/>
        <w:rPr>
          <w:i/>
          <w:sz w:val="28"/>
          <w:szCs w:val="28"/>
        </w:rPr>
      </w:pPr>
      <w:r w:rsidRPr="00D110FB">
        <w:rPr>
          <w:rFonts w:eastAsia="Calibri"/>
          <w:sz w:val="28"/>
          <w:szCs w:val="28"/>
        </w:rPr>
        <w:t xml:space="preserve">Рисунок 1 – Динамика численности населения города </w:t>
      </w:r>
      <w:r w:rsidR="000C027C" w:rsidRPr="00D110FB">
        <w:rPr>
          <w:rFonts w:eastAsia="Calibri"/>
          <w:sz w:val="28"/>
          <w:szCs w:val="28"/>
        </w:rPr>
        <w:t>Рязани</w:t>
      </w:r>
      <w:r w:rsidRPr="00D110FB">
        <w:rPr>
          <w:rFonts w:eastAsia="Calibri"/>
          <w:sz w:val="28"/>
          <w:szCs w:val="28"/>
        </w:rPr>
        <w:t xml:space="preserve"> за 201</w:t>
      </w:r>
      <w:r w:rsidR="00912C1A">
        <w:rPr>
          <w:rFonts w:eastAsia="Calibri"/>
          <w:sz w:val="28"/>
          <w:szCs w:val="28"/>
        </w:rPr>
        <w:t>2</w:t>
      </w:r>
      <w:r w:rsidRPr="00D110FB">
        <w:rPr>
          <w:rFonts w:eastAsia="Calibri"/>
          <w:sz w:val="28"/>
          <w:szCs w:val="28"/>
        </w:rPr>
        <w:t>-202</w:t>
      </w:r>
      <w:r w:rsidR="0029468E" w:rsidRPr="00D110FB">
        <w:rPr>
          <w:rFonts w:eastAsia="Calibri"/>
          <w:sz w:val="28"/>
          <w:szCs w:val="28"/>
        </w:rPr>
        <w:t>5</w:t>
      </w:r>
      <w:r w:rsidRPr="00D110FB">
        <w:rPr>
          <w:rFonts w:eastAsia="Calibri"/>
          <w:sz w:val="28"/>
          <w:szCs w:val="28"/>
        </w:rPr>
        <w:t xml:space="preserve"> гг., </w:t>
      </w:r>
      <w:r w:rsidR="00714042" w:rsidRPr="00D110FB">
        <w:rPr>
          <w:rFonts w:eastAsia="Calibri"/>
          <w:sz w:val="28"/>
          <w:szCs w:val="28"/>
        </w:rPr>
        <w:t xml:space="preserve">тыс. </w:t>
      </w:r>
      <w:r w:rsidRPr="00D110FB">
        <w:rPr>
          <w:rFonts w:eastAsia="Calibri"/>
          <w:sz w:val="28"/>
          <w:szCs w:val="28"/>
        </w:rPr>
        <w:t>чел</w:t>
      </w:r>
      <w:r w:rsidRPr="00D110FB">
        <w:rPr>
          <w:i/>
          <w:sz w:val="28"/>
          <w:szCs w:val="28"/>
        </w:rPr>
        <w:t xml:space="preserve">. </w:t>
      </w:r>
    </w:p>
    <w:p w:rsidR="00396567" w:rsidRPr="00D110FB" w:rsidRDefault="00396567" w:rsidP="00396567">
      <w:pPr>
        <w:pStyle w:val="a7"/>
        <w:spacing w:before="0" w:after="0" w:line="276" w:lineRule="auto"/>
        <w:ind w:firstLine="709"/>
        <w:rPr>
          <w:rFonts w:eastAsia="Calibri"/>
          <w:sz w:val="28"/>
          <w:szCs w:val="28"/>
        </w:rPr>
      </w:pPr>
      <w:r w:rsidRPr="00D110FB">
        <w:rPr>
          <w:rFonts w:eastAsia="Calibri"/>
          <w:sz w:val="28"/>
          <w:szCs w:val="28"/>
        </w:rPr>
        <w:t>Главными факторами снижения общей численности населения городского округа</w:t>
      </w:r>
      <w:r w:rsidRPr="00D110FB">
        <w:rPr>
          <w:sz w:val="28"/>
          <w:szCs w:val="28"/>
        </w:rPr>
        <w:t xml:space="preserve"> </w:t>
      </w:r>
      <w:r w:rsidRPr="00D110FB">
        <w:rPr>
          <w:rFonts w:eastAsia="Calibri"/>
          <w:sz w:val="28"/>
          <w:szCs w:val="28"/>
        </w:rPr>
        <w:t xml:space="preserve">являются </w:t>
      </w:r>
      <w:r w:rsidR="004F2ADA" w:rsidRPr="00D110FB">
        <w:rPr>
          <w:rFonts w:eastAsia="Calibri"/>
          <w:sz w:val="28"/>
          <w:szCs w:val="28"/>
        </w:rPr>
        <w:t>старение населения и миграционный отток в Москву и Московскую область.</w:t>
      </w:r>
    </w:p>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Возрастная структура населения в городском округе город Рязань имеет регрессивный вид. Доля лиц старше трудоспособного возраста существенно превышает долю населения моложе трудоспособного возраста (27,2 % по сравнению с 15,8 % в 2024 г.). За период 2012-2024 гг. происходит увеличение доли лиц моложе трудоспособного возраста и старше трудоспособного возраста (Рисунок 2). Демографическая нагрузка за рассматриваемый период возросла с 618 промилле в 2012 г. до 754 промилле в 2024 г. Значения демографической нагрузки в городском округе город Рязань ниже значений по Рязанской области в целом (789 промилле и 806 промилле в 2023 г. соответственно).</w:t>
      </w:r>
    </w:p>
    <w:p w:rsidR="004F2ADA" w:rsidRPr="00D110FB" w:rsidRDefault="004F2ADA" w:rsidP="004F2ADA">
      <w:pPr>
        <w:pStyle w:val="a7"/>
        <w:spacing w:before="0" w:after="0" w:line="276" w:lineRule="auto"/>
        <w:ind w:firstLine="709"/>
        <w:rPr>
          <w:rFonts w:eastAsia="Calibri"/>
          <w:sz w:val="28"/>
          <w:szCs w:val="28"/>
        </w:rPr>
      </w:pPr>
      <w:r w:rsidRPr="00D110FB">
        <w:rPr>
          <w:rFonts w:eastAsia="Calibri"/>
          <w:noProof/>
          <w:sz w:val="28"/>
          <w:szCs w:val="28"/>
        </w:rPr>
        <w:drawing>
          <wp:inline distT="0" distB="0" distL="0" distR="0">
            <wp:extent cx="5206365" cy="3291840"/>
            <wp:effectExtent l="0" t="0" r="0" b="3810"/>
            <wp:docPr id="35" name="Диаграмма 3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2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2ADA" w:rsidRPr="00D110FB" w:rsidRDefault="004F2ADA" w:rsidP="004F2ADA">
      <w:pPr>
        <w:pStyle w:val="a7"/>
        <w:spacing w:before="0" w:after="0" w:line="276" w:lineRule="auto"/>
        <w:ind w:firstLine="709"/>
        <w:rPr>
          <w:rFonts w:eastAsia="Calibri"/>
          <w:sz w:val="28"/>
          <w:szCs w:val="28"/>
        </w:rPr>
      </w:pPr>
      <w:r w:rsidRPr="00D110FB">
        <w:rPr>
          <w:rFonts w:eastAsia="Calibri"/>
          <w:sz w:val="28"/>
          <w:szCs w:val="28"/>
        </w:rPr>
        <w:lastRenderedPageBreak/>
        <w:t xml:space="preserve">Рисунок 2 </w:t>
      </w:r>
      <w:r w:rsidRPr="00D110FB">
        <w:rPr>
          <w:rFonts w:eastAsia="Calibri"/>
          <w:iCs/>
          <w:sz w:val="28"/>
          <w:szCs w:val="28"/>
        </w:rPr>
        <w:t>– Динамика возрастной структуры населения городского округа город Рязань</w:t>
      </w:r>
    </w:p>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Возрастно-половая пирамида демонстрирует примерно равную долю мужчин и женщин в возрасте до 35 лет и существенное превышение доли женщин в возрасте старше 35 лет. В связи с этим доля женского населения в городском округе город Рязань достигает 56,1 %, разница численности мужчин и женщин составляет 63,0 тыс. человек. Такая ситуация связана, в первую очередь, с низкой продолжительностью жизни мужчин.</w:t>
      </w:r>
    </w:p>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 xml:space="preserve">Основные демографические показатели городского округа город Рязань представлены в таблице ниже (Таблица </w:t>
      </w:r>
      <w:r w:rsidR="003B6A66" w:rsidRPr="00D110FB">
        <w:rPr>
          <w:rFonts w:eastAsia="Calibri"/>
          <w:sz w:val="28"/>
          <w:szCs w:val="28"/>
        </w:rPr>
        <w:t>21</w:t>
      </w:r>
      <w:r w:rsidRPr="00D110FB">
        <w:rPr>
          <w:rFonts w:eastAsia="Calibri"/>
          <w:sz w:val="28"/>
          <w:szCs w:val="28"/>
        </w:rPr>
        <w:t>).</w:t>
      </w:r>
    </w:p>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 xml:space="preserve">Таблица </w:t>
      </w:r>
      <w:r w:rsidR="003B6A66" w:rsidRPr="00D110FB">
        <w:rPr>
          <w:rFonts w:eastAsia="Calibri"/>
          <w:sz w:val="28"/>
          <w:szCs w:val="28"/>
        </w:rPr>
        <w:t>21</w:t>
      </w:r>
      <w:r w:rsidRPr="00D110FB">
        <w:rPr>
          <w:rFonts w:eastAsia="Calibri"/>
          <w:sz w:val="28"/>
          <w:szCs w:val="28"/>
        </w:rPr>
        <w:t xml:space="preserve"> – Основные демографические показатели городского округа город Рязань</w:t>
      </w:r>
    </w:p>
    <w:tbl>
      <w:tblPr>
        <w:tblW w:w="5000" w:type="pct"/>
        <w:tblLook w:val="04A0"/>
      </w:tblPr>
      <w:tblGrid>
        <w:gridCol w:w="565"/>
        <w:gridCol w:w="3919"/>
        <w:gridCol w:w="1073"/>
        <w:gridCol w:w="1074"/>
        <w:gridCol w:w="1074"/>
        <w:gridCol w:w="1074"/>
        <w:gridCol w:w="1074"/>
      </w:tblGrid>
      <w:tr w:rsidR="004F2ADA" w:rsidRPr="00D110FB" w:rsidTr="004F2ADA">
        <w:trPr>
          <w:trHeight w:val="315"/>
        </w:trPr>
        <w:tc>
          <w:tcPr>
            <w:tcW w:w="565" w:type="dxa"/>
            <w:vMerge w:val="restart"/>
            <w:tcBorders>
              <w:top w:val="single" w:sz="4" w:space="0" w:color="808080"/>
              <w:left w:val="single" w:sz="4" w:space="0" w:color="808080"/>
              <w:bottom w:val="single" w:sz="4" w:space="0" w:color="808080"/>
              <w:right w:val="single" w:sz="4" w:space="0" w:color="808080"/>
            </w:tcBorders>
            <w:noWrap/>
            <w:vAlign w:val="center"/>
            <w:hideMark/>
          </w:tcPr>
          <w:p w:rsidR="004F2ADA" w:rsidRPr="00D110FB" w:rsidRDefault="004F2ADA" w:rsidP="00113C7E">
            <w:pPr>
              <w:jc w:val="center"/>
              <w:rPr>
                <w:color w:val="000000"/>
              </w:rPr>
            </w:pPr>
            <w:r w:rsidRPr="00D110FB">
              <w:rPr>
                <w:color w:val="000000"/>
              </w:rPr>
              <w:t>№ п/п</w:t>
            </w:r>
          </w:p>
        </w:tc>
        <w:tc>
          <w:tcPr>
            <w:tcW w:w="3919" w:type="dxa"/>
            <w:vMerge w:val="restart"/>
            <w:tcBorders>
              <w:top w:val="single" w:sz="4" w:space="0" w:color="808080"/>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Наименование показателя</w:t>
            </w:r>
          </w:p>
        </w:tc>
        <w:tc>
          <w:tcPr>
            <w:tcW w:w="5369" w:type="dxa"/>
            <w:gridSpan w:val="5"/>
            <w:tcBorders>
              <w:top w:val="single" w:sz="4" w:space="0" w:color="808080"/>
              <w:left w:val="nil"/>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Годы</w:t>
            </w:r>
          </w:p>
        </w:tc>
      </w:tr>
      <w:tr w:rsidR="004F2ADA" w:rsidRPr="00D110FB" w:rsidTr="004F2ADA">
        <w:trPr>
          <w:trHeight w:val="327"/>
        </w:trPr>
        <w:tc>
          <w:tcPr>
            <w:tcW w:w="565" w:type="dxa"/>
            <w:vMerge/>
            <w:tcBorders>
              <w:top w:val="single" w:sz="4" w:space="0" w:color="808080"/>
              <w:left w:val="single" w:sz="4" w:space="0" w:color="808080"/>
              <w:bottom w:val="single" w:sz="4" w:space="0" w:color="808080"/>
              <w:right w:val="single" w:sz="4" w:space="0" w:color="808080"/>
            </w:tcBorders>
            <w:vAlign w:val="center"/>
            <w:hideMark/>
          </w:tcPr>
          <w:p w:rsidR="004F2ADA" w:rsidRPr="00D110FB" w:rsidRDefault="004F2ADA" w:rsidP="00113C7E">
            <w:pPr>
              <w:rPr>
                <w:color w:val="000000"/>
              </w:rPr>
            </w:pPr>
          </w:p>
        </w:tc>
        <w:tc>
          <w:tcPr>
            <w:tcW w:w="3919" w:type="dxa"/>
            <w:vMerge/>
            <w:tcBorders>
              <w:top w:val="single" w:sz="4" w:space="0" w:color="808080"/>
              <w:left w:val="single" w:sz="4" w:space="0" w:color="808080"/>
              <w:bottom w:val="single" w:sz="4" w:space="0" w:color="808080"/>
              <w:right w:val="single" w:sz="4" w:space="0" w:color="808080"/>
            </w:tcBorders>
            <w:vAlign w:val="center"/>
            <w:hideMark/>
          </w:tcPr>
          <w:p w:rsidR="004F2ADA" w:rsidRPr="00D110FB" w:rsidRDefault="004F2ADA" w:rsidP="00113C7E">
            <w:pPr>
              <w:rPr>
                <w:color w:val="000000"/>
              </w:rPr>
            </w:pP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2019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2020</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2021</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2022</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2023</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1</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Численность населения на начало года, чел.</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539 789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539 290</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9F4525">
            <w:pPr>
              <w:jc w:val="center"/>
              <w:rPr>
                <w:color w:val="000000"/>
                <w:lang w:val="de-DE"/>
              </w:rPr>
            </w:pPr>
            <w:r w:rsidRPr="00D110FB">
              <w:rPr>
                <w:color w:val="000000"/>
              </w:rPr>
              <w:t>534 8</w:t>
            </w:r>
            <w:r w:rsidR="009F4525" w:rsidRPr="00D110FB">
              <w:rPr>
                <w:color w:val="000000"/>
                <w:lang w:val="de-DE"/>
              </w:rPr>
              <w:t>40</w:t>
            </w:r>
          </w:p>
        </w:tc>
        <w:tc>
          <w:tcPr>
            <w:tcW w:w="1074" w:type="dxa"/>
            <w:tcBorders>
              <w:top w:val="nil"/>
              <w:left w:val="nil"/>
              <w:bottom w:val="single" w:sz="4" w:space="0" w:color="808080"/>
              <w:right w:val="single" w:sz="4" w:space="0" w:color="808080"/>
            </w:tcBorders>
            <w:vAlign w:val="center"/>
            <w:hideMark/>
          </w:tcPr>
          <w:p w:rsidR="004F2ADA" w:rsidRPr="00D110FB" w:rsidRDefault="00E915CE" w:rsidP="004F2ADA">
            <w:pPr>
              <w:jc w:val="center"/>
              <w:rPr>
                <w:color w:val="000000"/>
              </w:rPr>
            </w:pPr>
            <w:r w:rsidRPr="00D110FB">
              <w:rPr>
                <w:color w:val="000000"/>
              </w:rPr>
              <w:t>527 260</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523 203</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2</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Число родившихся, чел.</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4 818</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4 423</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4 155</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3 525</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3 375</w:t>
            </w:r>
          </w:p>
        </w:tc>
      </w:tr>
      <w:tr w:rsidR="004F2ADA" w:rsidRPr="00D110FB" w:rsidTr="004F2ADA">
        <w:trPr>
          <w:trHeight w:val="51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3</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Общий коэффициент рождаемости (чел. на 1 тыс. чел. населения)</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8,93</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8,20</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7,77</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6,6</w:t>
            </w:r>
            <w:r w:rsidR="002D1714" w:rsidRPr="00D110FB">
              <w:rPr>
                <w:color w:val="000000"/>
              </w:rPr>
              <w:t>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6,45</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4</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Число умерших, чел.</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6 806</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8 562</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10 514</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7 387</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6 867</w:t>
            </w:r>
          </w:p>
        </w:tc>
      </w:tr>
      <w:tr w:rsidR="004F2ADA" w:rsidRPr="00D110FB" w:rsidTr="004F2ADA">
        <w:trPr>
          <w:trHeight w:val="51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5</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Общий коэффициент смертности (чел. на 1 тыс. чел. населения)</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12,61</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15,88</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19,66</w:t>
            </w:r>
          </w:p>
        </w:tc>
        <w:tc>
          <w:tcPr>
            <w:tcW w:w="1074" w:type="dxa"/>
            <w:tcBorders>
              <w:top w:val="nil"/>
              <w:left w:val="nil"/>
              <w:bottom w:val="single" w:sz="4" w:space="0" w:color="808080"/>
              <w:right w:val="single" w:sz="4" w:space="0" w:color="808080"/>
            </w:tcBorders>
            <w:vAlign w:val="center"/>
            <w:hideMark/>
          </w:tcPr>
          <w:p w:rsidR="004F2ADA" w:rsidRPr="00D110FB" w:rsidRDefault="002D1714" w:rsidP="004F2ADA">
            <w:pPr>
              <w:jc w:val="center"/>
              <w:rPr>
                <w:color w:val="000000"/>
              </w:rPr>
            </w:pPr>
            <w:r w:rsidRPr="00D110FB">
              <w:rPr>
                <w:color w:val="000000"/>
              </w:rPr>
              <w:t>14,01</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13,12</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6</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Естественный прирост/ убыль населения, чел.</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-1 988</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-4 139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-6 359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-3 862</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-3 492</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7</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Миграционный прирост/ убыль населения, чел.</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1 489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-274</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959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-195</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798</w:t>
            </w:r>
          </w:p>
        </w:tc>
      </w:tr>
      <w:tr w:rsidR="004F2ADA" w:rsidRPr="00D110FB" w:rsidTr="004F2ADA">
        <w:trPr>
          <w:trHeight w:val="300"/>
        </w:trPr>
        <w:tc>
          <w:tcPr>
            <w:tcW w:w="565" w:type="dxa"/>
            <w:tcBorders>
              <w:top w:val="nil"/>
              <w:left w:val="single" w:sz="4" w:space="0" w:color="808080"/>
              <w:bottom w:val="single" w:sz="4" w:space="0" w:color="808080"/>
              <w:right w:val="single" w:sz="4" w:space="0" w:color="808080"/>
            </w:tcBorders>
            <w:vAlign w:val="center"/>
            <w:hideMark/>
          </w:tcPr>
          <w:p w:rsidR="004F2ADA" w:rsidRPr="00D110FB" w:rsidRDefault="004F2ADA" w:rsidP="00113C7E">
            <w:pPr>
              <w:jc w:val="center"/>
              <w:rPr>
                <w:color w:val="000000"/>
              </w:rPr>
            </w:pPr>
            <w:r w:rsidRPr="00D110FB">
              <w:rPr>
                <w:color w:val="000000"/>
              </w:rPr>
              <w:t>8</w:t>
            </w:r>
          </w:p>
        </w:tc>
        <w:tc>
          <w:tcPr>
            <w:tcW w:w="3919" w:type="dxa"/>
            <w:tcBorders>
              <w:top w:val="nil"/>
              <w:left w:val="nil"/>
              <w:bottom w:val="single" w:sz="4" w:space="0" w:color="808080"/>
              <w:right w:val="single" w:sz="4" w:space="0" w:color="808080"/>
            </w:tcBorders>
            <w:vAlign w:val="center"/>
            <w:hideMark/>
          </w:tcPr>
          <w:p w:rsidR="004F2ADA" w:rsidRPr="00D110FB" w:rsidRDefault="004F2ADA" w:rsidP="00113C7E">
            <w:pPr>
              <w:rPr>
                <w:color w:val="000000"/>
              </w:rPr>
            </w:pPr>
            <w:r w:rsidRPr="00D110FB">
              <w:rPr>
                <w:color w:val="000000"/>
              </w:rPr>
              <w:t>Общий прирост численности населения</w:t>
            </w:r>
          </w:p>
        </w:tc>
        <w:tc>
          <w:tcPr>
            <w:tcW w:w="1073"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-499</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-4 413</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-5 400</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-4 057</w:t>
            </w:r>
          </w:p>
        </w:tc>
        <w:tc>
          <w:tcPr>
            <w:tcW w:w="1074" w:type="dxa"/>
            <w:tcBorders>
              <w:top w:val="nil"/>
              <w:left w:val="nil"/>
              <w:bottom w:val="single" w:sz="4" w:space="0" w:color="808080"/>
              <w:right w:val="single" w:sz="4" w:space="0" w:color="808080"/>
            </w:tcBorders>
            <w:vAlign w:val="center"/>
            <w:hideMark/>
          </w:tcPr>
          <w:p w:rsidR="004F2ADA" w:rsidRPr="00D110FB" w:rsidRDefault="004F2ADA" w:rsidP="004F2ADA">
            <w:pPr>
              <w:jc w:val="center"/>
              <w:rPr>
                <w:color w:val="000000"/>
              </w:rPr>
            </w:pPr>
            <w:r w:rsidRPr="00D110FB">
              <w:rPr>
                <w:color w:val="000000"/>
              </w:rPr>
              <w:t>-2 694</w:t>
            </w:r>
          </w:p>
        </w:tc>
      </w:tr>
    </w:tbl>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В связи со старением населения городского округа наблюдается повышение демографической нагрузки. Прогрессирующая естественная убыль населения, совместно с сокращением миграционного прироста, приводят к сокращению численности населения городского округа город Рязань с 2020 по 2024 гг. Значения демографических показателей близки к значениям по Рязанской области в целом.</w:t>
      </w:r>
    </w:p>
    <w:p w:rsidR="004F2ADA" w:rsidRPr="00D110FB" w:rsidRDefault="004F2ADA" w:rsidP="004F2ADA">
      <w:pPr>
        <w:pStyle w:val="a7"/>
        <w:spacing w:before="0" w:after="0" w:line="276" w:lineRule="auto"/>
        <w:rPr>
          <w:rFonts w:eastAsia="Calibri"/>
          <w:sz w:val="28"/>
          <w:szCs w:val="28"/>
        </w:rPr>
      </w:pPr>
      <w:r w:rsidRPr="00D110FB">
        <w:rPr>
          <w:rFonts w:eastAsia="Calibri"/>
          <w:sz w:val="28"/>
          <w:szCs w:val="28"/>
        </w:rPr>
        <w:t>В соответствии с прогнозом численности населения и ключевых демографических показателей городского округа город Рязань на расчетный срок (2045 год) ожидается рост численности населения до 534,2 тыс. человек.</w:t>
      </w:r>
    </w:p>
    <w:p w:rsidR="00396567" w:rsidRPr="00D110FB" w:rsidRDefault="00770100" w:rsidP="00AB3A91">
      <w:pPr>
        <w:pStyle w:val="21"/>
        <w:spacing w:before="120" w:after="0" w:line="276" w:lineRule="auto"/>
        <w:ind w:left="1" w:firstLine="708"/>
        <w:jc w:val="both"/>
      </w:pPr>
      <w:bookmarkStart w:id="238" w:name="_Toc163412783"/>
      <w:bookmarkStart w:id="239" w:name="_Toc210917433"/>
      <w:r w:rsidRPr="00D110FB">
        <w:t>3</w:t>
      </w:r>
      <w:r w:rsidR="00AB3A91" w:rsidRPr="00D110FB">
        <w:t xml:space="preserve">.4 </w:t>
      </w:r>
      <w:r w:rsidR="00396567" w:rsidRPr="00D110FB">
        <w:t>Анализ документов стратегического планирования городского округа</w:t>
      </w:r>
      <w:bookmarkEnd w:id="238"/>
      <w:bookmarkEnd w:id="239"/>
    </w:p>
    <w:p w:rsidR="00396567" w:rsidRPr="00D110FB" w:rsidRDefault="00396567" w:rsidP="00396567">
      <w:pPr>
        <w:pStyle w:val="a7"/>
        <w:spacing w:before="0" w:after="0" w:line="276" w:lineRule="auto"/>
        <w:ind w:firstLine="709"/>
        <w:rPr>
          <w:rFonts w:eastAsia="Calibri"/>
          <w:sz w:val="28"/>
          <w:szCs w:val="28"/>
        </w:rPr>
      </w:pPr>
      <w:r w:rsidRPr="00D110FB">
        <w:rPr>
          <w:rFonts w:eastAsia="Calibri"/>
          <w:sz w:val="28"/>
          <w:szCs w:val="28"/>
        </w:rPr>
        <w:t xml:space="preserve">Расчетные показатели минимально допустимого уровня обеспеченности объектами местного значения </w:t>
      </w:r>
      <w:r w:rsidRPr="00D110FB">
        <w:rPr>
          <w:sz w:val="28"/>
          <w:szCs w:val="28"/>
        </w:rPr>
        <w:t>городского округа</w:t>
      </w:r>
      <w:r w:rsidRPr="00D110FB">
        <w:rPr>
          <w:rFonts w:eastAsia="Calibri"/>
          <w:sz w:val="28"/>
          <w:szCs w:val="28"/>
        </w:rPr>
        <w:t xml:space="preserve"> и расчетные показатели максимально допустимого уровня территориальной доступности таких объектов для населения </w:t>
      </w:r>
      <w:r w:rsidRPr="00D110FB">
        <w:rPr>
          <w:sz w:val="28"/>
          <w:szCs w:val="28"/>
        </w:rPr>
        <w:t>городского округа</w:t>
      </w:r>
      <w:r w:rsidRPr="00D110FB">
        <w:rPr>
          <w:rFonts w:eastAsia="Calibri"/>
          <w:sz w:val="28"/>
          <w:szCs w:val="28"/>
        </w:rPr>
        <w:t xml:space="preserve"> устанавливают количественную </w:t>
      </w:r>
      <w:r w:rsidRPr="00D110FB">
        <w:rPr>
          <w:rFonts w:eastAsia="Calibri"/>
          <w:sz w:val="28"/>
          <w:szCs w:val="28"/>
        </w:rPr>
        <w:lastRenderedPageBreak/>
        <w:t xml:space="preserve">взаимосвязь между целевыми показателями документов стратегического планирования (стратегий и программ) и параметрами объектов местного значения </w:t>
      </w:r>
      <w:r w:rsidRPr="00D110FB">
        <w:rPr>
          <w:sz w:val="28"/>
          <w:szCs w:val="28"/>
        </w:rPr>
        <w:t>городского округа</w:t>
      </w:r>
      <w:r w:rsidRPr="00D110FB">
        <w:rPr>
          <w:rFonts w:eastAsia="Calibri"/>
          <w:sz w:val="28"/>
          <w:szCs w:val="28"/>
        </w:rPr>
        <w:t>, размещение которых предусматривается документом территориального планирования муниципального образования.</w:t>
      </w:r>
    </w:p>
    <w:p w:rsidR="00396567" w:rsidRPr="00D110FB" w:rsidRDefault="00396567" w:rsidP="00396567">
      <w:pPr>
        <w:pStyle w:val="a7"/>
        <w:spacing w:before="0" w:after="0" w:line="276" w:lineRule="auto"/>
        <w:ind w:firstLine="709"/>
        <w:rPr>
          <w:rFonts w:eastAsia="Calibri"/>
          <w:sz w:val="28"/>
          <w:szCs w:val="28"/>
        </w:rPr>
      </w:pPr>
      <w:r w:rsidRPr="00D110FB">
        <w:rPr>
          <w:rFonts w:eastAsia="Calibri"/>
          <w:sz w:val="28"/>
          <w:szCs w:val="28"/>
        </w:rPr>
        <w:t>Федеральный закон от 28.06.2014 № 172-ФЗ «О стратегическом планировании в Российской Федерации» определил, что документ стратегического планирования – это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иными участниками стратегического планирования.</w:t>
      </w:r>
    </w:p>
    <w:p w:rsidR="00396567" w:rsidRPr="00D110FB" w:rsidRDefault="0042693A" w:rsidP="00396567">
      <w:pPr>
        <w:pStyle w:val="a7"/>
        <w:spacing w:before="0" w:after="0" w:line="276" w:lineRule="auto"/>
        <w:ind w:firstLine="709"/>
        <w:rPr>
          <w:rFonts w:eastAsia="Calibri"/>
          <w:sz w:val="28"/>
          <w:szCs w:val="28"/>
        </w:rPr>
      </w:pPr>
      <w:r w:rsidRPr="00D110FB">
        <w:rPr>
          <w:rFonts w:eastAsia="Calibri"/>
          <w:sz w:val="28"/>
          <w:szCs w:val="28"/>
        </w:rPr>
        <w:t>В</w:t>
      </w:r>
      <w:r w:rsidR="00396567" w:rsidRPr="00D110FB">
        <w:rPr>
          <w:rFonts w:eastAsia="Calibri"/>
          <w:sz w:val="28"/>
          <w:szCs w:val="28"/>
        </w:rPr>
        <w:t xml:space="preserve"> местны</w:t>
      </w:r>
      <w:r w:rsidRPr="00D110FB">
        <w:rPr>
          <w:rFonts w:eastAsia="Calibri"/>
          <w:sz w:val="28"/>
          <w:szCs w:val="28"/>
        </w:rPr>
        <w:t>х</w:t>
      </w:r>
      <w:r w:rsidR="00396567" w:rsidRPr="00D110FB">
        <w:rPr>
          <w:rFonts w:eastAsia="Calibri"/>
          <w:sz w:val="28"/>
          <w:szCs w:val="28"/>
        </w:rPr>
        <w:t xml:space="preserve"> норматив</w:t>
      </w:r>
      <w:r w:rsidRPr="00D110FB">
        <w:rPr>
          <w:rFonts w:eastAsia="Calibri"/>
          <w:sz w:val="28"/>
          <w:szCs w:val="28"/>
        </w:rPr>
        <w:t>ах</w:t>
      </w:r>
      <w:r w:rsidR="00396567" w:rsidRPr="00D110FB">
        <w:rPr>
          <w:rFonts w:eastAsia="Calibri"/>
          <w:sz w:val="28"/>
          <w:szCs w:val="28"/>
        </w:rPr>
        <w:t xml:space="preserve"> градостроительного проектирования </w:t>
      </w:r>
      <w:r w:rsidR="004F2ADA" w:rsidRPr="00D110FB">
        <w:rPr>
          <w:rFonts w:eastAsia="Calibri"/>
          <w:sz w:val="28"/>
          <w:szCs w:val="28"/>
        </w:rPr>
        <w:t>города Рязан</w:t>
      </w:r>
      <w:r w:rsidRPr="00D110FB">
        <w:rPr>
          <w:rFonts w:eastAsia="Calibri"/>
          <w:sz w:val="28"/>
          <w:szCs w:val="28"/>
        </w:rPr>
        <w:t>и</w:t>
      </w:r>
      <w:r w:rsidR="00396567" w:rsidRPr="00D110FB">
        <w:rPr>
          <w:rFonts w:eastAsia="Calibri"/>
          <w:sz w:val="28"/>
          <w:szCs w:val="28"/>
        </w:rPr>
        <w:t xml:space="preserve"> учитывались следующие документы стратегического планирования:</w:t>
      </w:r>
    </w:p>
    <w:p w:rsidR="005B6D5F" w:rsidRPr="00D110FB" w:rsidRDefault="005B6D5F" w:rsidP="00396567">
      <w:pPr>
        <w:pStyle w:val="a4"/>
        <w:tabs>
          <w:tab w:val="left" w:pos="851"/>
        </w:tabs>
        <w:spacing w:after="0" w:line="276" w:lineRule="auto"/>
        <w:ind w:left="0" w:firstLine="709"/>
        <w:rPr>
          <w:sz w:val="28"/>
          <w:szCs w:val="28"/>
        </w:rPr>
      </w:pPr>
      <w:r w:rsidRPr="00D110FB">
        <w:rPr>
          <w:sz w:val="28"/>
          <w:szCs w:val="28"/>
        </w:rPr>
        <w:t xml:space="preserve">Стратегия пространственного развития Российской Федерации на период до 2030 года, утвержденная распоряжением Правительства Российской Федерации от 28.12.2024 №4146-р; </w:t>
      </w:r>
    </w:p>
    <w:p w:rsidR="00396567" w:rsidRPr="00D110FB" w:rsidRDefault="00396567" w:rsidP="00396567">
      <w:pPr>
        <w:pStyle w:val="a4"/>
        <w:tabs>
          <w:tab w:val="left" w:pos="851"/>
        </w:tabs>
        <w:spacing w:after="0" w:line="276" w:lineRule="auto"/>
        <w:ind w:left="0" w:firstLine="709"/>
        <w:rPr>
          <w:sz w:val="28"/>
          <w:szCs w:val="28"/>
        </w:rPr>
      </w:pPr>
      <w:r w:rsidRPr="00D110FB">
        <w:rPr>
          <w:sz w:val="28"/>
          <w:szCs w:val="28"/>
        </w:rPr>
        <w:t xml:space="preserve">Стратегия социально-экономического развития </w:t>
      </w:r>
      <w:r w:rsidR="004F2ADA" w:rsidRPr="00D110FB">
        <w:rPr>
          <w:sz w:val="28"/>
          <w:szCs w:val="28"/>
        </w:rPr>
        <w:t>Рязанской области до 2030 года</w:t>
      </w:r>
      <w:r w:rsidRPr="00D110FB">
        <w:rPr>
          <w:sz w:val="28"/>
          <w:szCs w:val="28"/>
        </w:rPr>
        <w:t xml:space="preserve">, утвержденная </w:t>
      </w:r>
      <w:r w:rsidR="004F2ADA" w:rsidRPr="00D110FB">
        <w:rPr>
          <w:sz w:val="28"/>
          <w:szCs w:val="28"/>
        </w:rPr>
        <w:t>постановлением Правительства Рязанской области от 25.12.2018</w:t>
      </w:r>
      <w:r w:rsidR="005B6D5F" w:rsidRPr="00D110FB">
        <w:rPr>
          <w:sz w:val="28"/>
          <w:szCs w:val="28"/>
        </w:rPr>
        <w:t xml:space="preserve"> г.</w:t>
      </w:r>
      <w:r w:rsidR="004F2ADA" w:rsidRPr="00D110FB">
        <w:rPr>
          <w:sz w:val="28"/>
          <w:szCs w:val="28"/>
        </w:rPr>
        <w:t xml:space="preserve"> № 418</w:t>
      </w:r>
      <w:r w:rsidRPr="00D110FB">
        <w:rPr>
          <w:sz w:val="28"/>
          <w:szCs w:val="28"/>
        </w:rPr>
        <w:t>;</w:t>
      </w:r>
    </w:p>
    <w:p w:rsidR="00396567" w:rsidRPr="00D110FB" w:rsidRDefault="00396567" w:rsidP="00396567">
      <w:pPr>
        <w:pStyle w:val="a4"/>
        <w:tabs>
          <w:tab w:val="left" w:pos="851"/>
        </w:tabs>
        <w:spacing w:after="0" w:line="276" w:lineRule="auto"/>
        <w:ind w:left="0" w:firstLine="709"/>
        <w:rPr>
          <w:sz w:val="28"/>
          <w:szCs w:val="28"/>
        </w:rPr>
      </w:pPr>
      <w:r w:rsidRPr="00D110FB">
        <w:rPr>
          <w:sz w:val="28"/>
          <w:szCs w:val="28"/>
        </w:rPr>
        <w:t xml:space="preserve">Стратегия социально-экономического развития города </w:t>
      </w:r>
      <w:r w:rsidR="005B6D5F" w:rsidRPr="00D110FB">
        <w:rPr>
          <w:sz w:val="28"/>
          <w:szCs w:val="28"/>
        </w:rPr>
        <w:t>Рязани</w:t>
      </w:r>
      <w:r w:rsidRPr="00D110FB">
        <w:rPr>
          <w:sz w:val="28"/>
          <w:szCs w:val="28"/>
        </w:rPr>
        <w:t xml:space="preserve"> до 2030 года, утвержденная решением </w:t>
      </w:r>
      <w:r w:rsidR="005B6D5F" w:rsidRPr="00D110FB">
        <w:rPr>
          <w:sz w:val="28"/>
          <w:szCs w:val="28"/>
        </w:rPr>
        <w:t>Рязанской городской Думы</w:t>
      </w:r>
      <w:r w:rsidRPr="00D110FB">
        <w:rPr>
          <w:sz w:val="28"/>
          <w:szCs w:val="28"/>
        </w:rPr>
        <w:t xml:space="preserve"> от 21.06. 202</w:t>
      </w:r>
      <w:r w:rsidR="005B6D5F" w:rsidRPr="00D110FB">
        <w:rPr>
          <w:sz w:val="28"/>
          <w:szCs w:val="28"/>
        </w:rPr>
        <w:t>1</w:t>
      </w:r>
      <w:r w:rsidRPr="00D110FB">
        <w:rPr>
          <w:sz w:val="28"/>
          <w:szCs w:val="28"/>
        </w:rPr>
        <w:t xml:space="preserve"> г. № </w:t>
      </w:r>
      <w:r w:rsidR="005B6D5F" w:rsidRPr="00D110FB">
        <w:rPr>
          <w:sz w:val="28"/>
          <w:szCs w:val="28"/>
        </w:rPr>
        <w:t>108-III</w:t>
      </w:r>
      <w:r w:rsidRPr="00D110FB">
        <w:rPr>
          <w:sz w:val="28"/>
          <w:szCs w:val="28"/>
        </w:rPr>
        <w:t>;</w:t>
      </w:r>
    </w:p>
    <w:p w:rsidR="00396567" w:rsidRPr="00D110FB" w:rsidRDefault="00396567" w:rsidP="00396567">
      <w:pPr>
        <w:pStyle w:val="a4"/>
        <w:tabs>
          <w:tab w:val="left" w:pos="851"/>
        </w:tabs>
        <w:spacing w:after="0" w:line="276" w:lineRule="auto"/>
        <w:ind w:left="0" w:firstLine="709"/>
        <w:rPr>
          <w:sz w:val="28"/>
          <w:szCs w:val="28"/>
        </w:rPr>
      </w:pPr>
      <w:r w:rsidRPr="00D110FB">
        <w:rPr>
          <w:sz w:val="28"/>
          <w:szCs w:val="28"/>
        </w:rPr>
        <w:t>государственные и муниципальные программы, действующие на территории муниципального образования.</w:t>
      </w:r>
    </w:p>
    <w:p w:rsidR="00396567" w:rsidRPr="00D110FB" w:rsidRDefault="005B6D5F" w:rsidP="009E1236">
      <w:pPr>
        <w:pStyle w:val="21"/>
        <w:numPr>
          <w:ilvl w:val="0"/>
          <w:numId w:val="33"/>
        </w:numPr>
        <w:tabs>
          <w:tab w:val="clear" w:pos="1134"/>
          <w:tab w:val="clear" w:pos="1276"/>
          <w:tab w:val="left" w:pos="426"/>
          <w:tab w:val="left" w:pos="1418"/>
        </w:tabs>
        <w:spacing w:before="240" w:after="240" w:line="276" w:lineRule="auto"/>
        <w:ind w:left="0" w:firstLine="142"/>
        <w:jc w:val="center"/>
      </w:pPr>
      <w:bookmarkStart w:id="240" w:name="_Toc163412784"/>
      <w:bookmarkStart w:id="241" w:name="_Toc210917434"/>
      <w:r w:rsidRPr="00D110FB">
        <w:t xml:space="preserve">Обоснование расчетных показателей минимально допустимого уровня обеспеченности объектами местного значения </w:t>
      </w:r>
      <w:r w:rsidR="00113C7E" w:rsidRPr="00D110FB">
        <w:t>городского округа</w:t>
      </w:r>
      <w:r w:rsidR="00396567" w:rsidRPr="00D110FB">
        <w:t xml:space="preserve"> </w:t>
      </w:r>
      <w:r w:rsidRPr="00D110FB">
        <w:t>и</w:t>
      </w:r>
      <w:r w:rsidR="00396567" w:rsidRPr="00D110FB">
        <w:t xml:space="preserve"> </w:t>
      </w:r>
      <w:r w:rsidRPr="00D110FB">
        <w:t>максимально</w:t>
      </w:r>
      <w:r w:rsidR="00396567" w:rsidRPr="00D110FB">
        <w:t xml:space="preserve"> </w:t>
      </w:r>
      <w:r w:rsidRPr="00D110FB">
        <w:t>допустимого уровня территориальной доступности таких объектов для населения</w:t>
      </w:r>
      <w:bookmarkEnd w:id="240"/>
      <w:bookmarkEnd w:id="241"/>
      <w:r w:rsidR="00396567" w:rsidRPr="00D110FB">
        <w:t xml:space="preserve"> </w:t>
      </w:r>
      <w:bookmarkEnd w:id="220"/>
      <w:bookmarkEnd w:id="221"/>
      <w:bookmarkEnd w:id="222"/>
      <w:bookmarkEnd w:id="223"/>
      <w:bookmarkEnd w:id="224"/>
      <w:bookmarkEnd w:id="225"/>
      <w:bookmarkEnd w:id="226"/>
    </w:p>
    <w:p w:rsidR="00B25A92" w:rsidRPr="00D110FB" w:rsidRDefault="00770100" w:rsidP="005B6D5F">
      <w:pPr>
        <w:pStyle w:val="21"/>
        <w:spacing w:before="120" w:after="0" w:line="276" w:lineRule="auto"/>
        <w:ind w:left="1" w:firstLine="708"/>
        <w:jc w:val="both"/>
      </w:pPr>
      <w:bookmarkStart w:id="242" w:name="_Toc163412785"/>
      <w:bookmarkStart w:id="243" w:name="_Toc210917435"/>
      <w:r w:rsidRPr="00D110FB">
        <w:t>4</w:t>
      </w:r>
      <w:r w:rsidR="005B6D5F" w:rsidRPr="00D110FB">
        <w:t xml:space="preserve">.1 </w:t>
      </w:r>
      <w:r w:rsidR="00B25A92" w:rsidRPr="00D110FB">
        <w:t>В области образования</w:t>
      </w:r>
      <w:bookmarkEnd w:id="242"/>
      <w:bookmarkEnd w:id="243"/>
    </w:p>
    <w:p w:rsidR="00396567" w:rsidRPr="00D110FB" w:rsidRDefault="00396567" w:rsidP="00B25A92">
      <w:pPr>
        <w:pStyle w:val="a7"/>
        <w:spacing w:before="0" w:after="0" w:line="276" w:lineRule="auto"/>
        <w:ind w:firstLine="709"/>
        <w:rPr>
          <w:rFonts w:eastAsia="Calibri"/>
          <w:sz w:val="28"/>
          <w:szCs w:val="28"/>
        </w:rPr>
      </w:pPr>
      <w:r w:rsidRPr="00D110FB">
        <w:rPr>
          <w:rFonts w:eastAsia="Calibri"/>
          <w:sz w:val="28"/>
          <w:szCs w:val="28"/>
        </w:rPr>
        <w:t>К объектам образования местного значения городского округа, подлежащим нормированию в МНГП город</w:t>
      </w:r>
      <w:r w:rsidR="00912C1A">
        <w:rPr>
          <w:rFonts w:eastAsia="Calibri"/>
          <w:sz w:val="28"/>
          <w:szCs w:val="28"/>
        </w:rPr>
        <w:t>а</w:t>
      </w:r>
      <w:r w:rsidRPr="00D110FB">
        <w:rPr>
          <w:rFonts w:eastAsia="Calibri"/>
          <w:sz w:val="28"/>
          <w:szCs w:val="28"/>
        </w:rPr>
        <w:t xml:space="preserve"> Рязан</w:t>
      </w:r>
      <w:r w:rsidR="00912C1A">
        <w:rPr>
          <w:rFonts w:eastAsia="Calibri"/>
          <w:sz w:val="28"/>
          <w:szCs w:val="28"/>
        </w:rPr>
        <w:t>и</w:t>
      </w:r>
      <w:r w:rsidRPr="00D110FB">
        <w:rPr>
          <w:rFonts w:eastAsia="Calibri"/>
          <w:sz w:val="28"/>
          <w:szCs w:val="28"/>
        </w:rPr>
        <w:t>, относятся дошкольные образовательные организации, общеобразовательные организации и организации дополнительного образования.</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Расчетные показатели минимально допустимого уровня обеспеченности объектами местного значения в области образования и максимально допустимого уровня территориальной доступности таких объектов для населения </w:t>
      </w:r>
      <w:r w:rsidRPr="00D110FB">
        <w:rPr>
          <w:sz w:val="28"/>
          <w:szCs w:val="28"/>
        </w:rPr>
        <w:t>городского округа</w:t>
      </w:r>
      <w:r w:rsidRPr="00D110FB">
        <w:rPr>
          <w:rFonts w:eastAsia="Calibri"/>
          <w:sz w:val="28"/>
          <w:szCs w:val="28"/>
        </w:rPr>
        <w:t xml:space="preserve"> установлены с учетом:</w:t>
      </w:r>
    </w:p>
    <w:p w:rsidR="00396567" w:rsidRPr="00D110FB" w:rsidRDefault="005B6D5F" w:rsidP="009E1236">
      <w:pPr>
        <w:pStyle w:val="a4"/>
        <w:numPr>
          <w:ilvl w:val="0"/>
          <w:numId w:val="34"/>
        </w:numPr>
        <w:tabs>
          <w:tab w:val="left" w:pos="1134"/>
        </w:tabs>
        <w:spacing w:after="0" w:line="276" w:lineRule="auto"/>
        <w:ind w:left="0" w:firstLine="709"/>
        <w:rPr>
          <w:sz w:val="28"/>
          <w:szCs w:val="28"/>
        </w:rPr>
      </w:pPr>
      <w:r w:rsidRPr="00D110FB">
        <w:rPr>
          <w:sz w:val="28"/>
          <w:szCs w:val="28"/>
        </w:rPr>
        <w:lastRenderedPageBreak/>
        <w:t>анализа сложившейся демографической ситуации, а именно числа детей в возрасте от 0 до 3 лет, от 1 до 6 лет, от 3 до 7 лет, от 7 до 18 лет, от 5 до 18 лет, и прогнозов ее изменения;</w:t>
      </w:r>
    </w:p>
    <w:p w:rsidR="00837CDE" w:rsidRPr="00D110FB" w:rsidRDefault="00B25A92" w:rsidP="00837CDE">
      <w:pPr>
        <w:pStyle w:val="a4"/>
        <w:tabs>
          <w:tab w:val="left" w:pos="1134"/>
        </w:tabs>
        <w:spacing w:after="0" w:line="276" w:lineRule="auto"/>
        <w:ind w:left="0" w:firstLine="709"/>
        <w:rPr>
          <w:sz w:val="28"/>
          <w:szCs w:val="28"/>
        </w:rPr>
      </w:pPr>
      <w:r w:rsidRPr="00D110FB">
        <w:rPr>
          <w:sz w:val="28"/>
          <w:szCs w:val="28"/>
        </w:rPr>
        <w:t>значений целевых показателей охвата детей дошкольного, школьного возраста соответствующими услугами, регламентированных</w:t>
      </w:r>
      <w:r w:rsidR="00837CDE" w:rsidRPr="00D110FB">
        <w:rPr>
          <w:sz w:val="28"/>
          <w:szCs w:val="28"/>
        </w:rPr>
        <w:t>:</w:t>
      </w:r>
    </w:p>
    <w:p w:rsidR="00837CDE" w:rsidRPr="00D110FB" w:rsidRDefault="00837CDE" w:rsidP="009E1236">
      <w:pPr>
        <w:pStyle w:val="a4"/>
        <w:numPr>
          <w:ilvl w:val="0"/>
          <w:numId w:val="35"/>
        </w:numPr>
        <w:tabs>
          <w:tab w:val="left" w:pos="1134"/>
        </w:tabs>
        <w:spacing w:after="0" w:line="276" w:lineRule="auto"/>
        <w:ind w:left="1418"/>
        <w:rPr>
          <w:sz w:val="28"/>
          <w:szCs w:val="28"/>
        </w:rPr>
      </w:pPr>
      <w:r w:rsidRPr="00D110FB">
        <w:rPr>
          <w:sz w:val="28"/>
          <w:szCs w:val="28"/>
        </w:rPr>
        <w:t>стратегией социально-экономического развития Рязанской области до 2030 года, утвержденной Постановлением Правительства Рязанской области от 25.12.2018 № 418;</w:t>
      </w:r>
    </w:p>
    <w:p w:rsidR="00606BD5" w:rsidRPr="00D110FB" w:rsidRDefault="00606BD5" w:rsidP="009E1236">
      <w:pPr>
        <w:pStyle w:val="a4"/>
        <w:numPr>
          <w:ilvl w:val="0"/>
          <w:numId w:val="35"/>
        </w:numPr>
        <w:tabs>
          <w:tab w:val="left" w:pos="1134"/>
        </w:tabs>
        <w:spacing w:after="0" w:line="276" w:lineRule="auto"/>
        <w:ind w:left="1418"/>
        <w:rPr>
          <w:sz w:val="28"/>
          <w:szCs w:val="28"/>
        </w:rPr>
      </w:pPr>
      <w:r w:rsidRPr="00D110FB">
        <w:rPr>
          <w:sz w:val="28"/>
          <w:szCs w:val="28"/>
        </w:rPr>
        <w:t>стратегией социально-экономического развития города Рязани до 2030 года, утвержденн</w:t>
      </w:r>
      <w:r w:rsidR="00EE1124" w:rsidRPr="00D110FB">
        <w:rPr>
          <w:sz w:val="28"/>
          <w:szCs w:val="28"/>
        </w:rPr>
        <w:t>ой</w:t>
      </w:r>
      <w:r w:rsidRPr="00D110FB">
        <w:rPr>
          <w:sz w:val="28"/>
          <w:szCs w:val="28"/>
        </w:rPr>
        <w:t xml:space="preserve"> решением Рязанской городской Думы от 21.06.2021 №108-III;</w:t>
      </w:r>
    </w:p>
    <w:p w:rsidR="00606BD5" w:rsidRPr="00D110FB" w:rsidRDefault="00606BD5" w:rsidP="009E1236">
      <w:pPr>
        <w:pStyle w:val="a4"/>
        <w:numPr>
          <w:ilvl w:val="0"/>
          <w:numId w:val="35"/>
        </w:numPr>
        <w:tabs>
          <w:tab w:val="left" w:pos="1134"/>
        </w:tabs>
        <w:spacing w:after="0" w:line="276" w:lineRule="auto"/>
        <w:ind w:left="1418"/>
        <w:rPr>
          <w:sz w:val="28"/>
          <w:szCs w:val="28"/>
        </w:rPr>
      </w:pPr>
      <w:r w:rsidRPr="00D110FB">
        <w:rPr>
          <w:sz w:val="28"/>
          <w:szCs w:val="28"/>
        </w:rPr>
        <w:t>региональными нормативами градостроительного проектирования, утвержденны</w:t>
      </w:r>
      <w:r w:rsidR="00EE1124" w:rsidRPr="00D110FB">
        <w:rPr>
          <w:sz w:val="28"/>
          <w:szCs w:val="28"/>
        </w:rPr>
        <w:t>ми</w:t>
      </w:r>
      <w:r w:rsidRPr="00D110FB">
        <w:rPr>
          <w:sz w:val="28"/>
          <w:szCs w:val="28"/>
        </w:rPr>
        <w:t xml:space="preserve"> постановлением главного управления архитектуры и градостроительства Рязанской области от 28.02.2024 № 69-п «Об утверждении региональных нормативов градостроительного проектирования Рязанской области»;</w:t>
      </w:r>
    </w:p>
    <w:p w:rsidR="00837CDE" w:rsidRPr="00D110FB" w:rsidRDefault="00B25A92" w:rsidP="009E1236">
      <w:pPr>
        <w:pStyle w:val="a4"/>
        <w:numPr>
          <w:ilvl w:val="0"/>
          <w:numId w:val="35"/>
        </w:numPr>
        <w:tabs>
          <w:tab w:val="left" w:pos="1134"/>
        </w:tabs>
        <w:spacing w:after="0" w:line="276" w:lineRule="auto"/>
        <w:ind w:left="1418"/>
        <w:rPr>
          <w:sz w:val="28"/>
          <w:szCs w:val="28"/>
        </w:rPr>
      </w:pPr>
      <w:r w:rsidRPr="00D110FB">
        <w:rPr>
          <w:sz w:val="28"/>
          <w:szCs w:val="28"/>
        </w:rPr>
        <w:t xml:space="preserve">государственной программой </w:t>
      </w:r>
      <w:r w:rsidR="008B27BE" w:rsidRPr="00D110FB">
        <w:rPr>
          <w:sz w:val="28"/>
          <w:szCs w:val="28"/>
        </w:rPr>
        <w:t>Рязанской области</w:t>
      </w:r>
      <w:r w:rsidRPr="00D110FB">
        <w:rPr>
          <w:sz w:val="28"/>
          <w:szCs w:val="28"/>
        </w:rPr>
        <w:t xml:space="preserve"> </w:t>
      </w:r>
      <w:r w:rsidR="008B27BE" w:rsidRPr="00D110FB">
        <w:rPr>
          <w:sz w:val="28"/>
          <w:szCs w:val="28"/>
        </w:rPr>
        <w:t>«Развитие образования</w:t>
      </w:r>
      <w:r w:rsidRPr="00D110FB">
        <w:rPr>
          <w:sz w:val="28"/>
          <w:szCs w:val="28"/>
        </w:rPr>
        <w:t xml:space="preserve">», утвержденной Постановлением Правительства </w:t>
      </w:r>
      <w:r w:rsidR="008B27BE" w:rsidRPr="00D110FB">
        <w:rPr>
          <w:sz w:val="28"/>
          <w:szCs w:val="28"/>
        </w:rPr>
        <w:t xml:space="preserve">Рязанской области </w:t>
      </w:r>
      <w:r w:rsidRPr="00D110FB">
        <w:rPr>
          <w:sz w:val="28"/>
          <w:szCs w:val="28"/>
        </w:rPr>
        <w:t xml:space="preserve">от </w:t>
      </w:r>
      <w:r w:rsidR="008B27BE" w:rsidRPr="00D110FB">
        <w:rPr>
          <w:sz w:val="28"/>
          <w:szCs w:val="28"/>
        </w:rPr>
        <w:t>30</w:t>
      </w:r>
      <w:r w:rsidRPr="00D110FB">
        <w:rPr>
          <w:sz w:val="28"/>
          <w:szCs w:val="28"/>
        </w:rPr>
        <w:t>.10.201</w:t>
      </w:r>
      <w:r w:rsidR="008B27BE" w:rsidRPr="00D110FB">
        <w:rPr>
          <w:sz w:val="28"/>
          <w:szCs w:val="28"/>
        </w:rPr>
        <w:t>3</w:t>
      </w:r>
      <w:r w:rsidRPr="00D110FB">
        <w:rPr>
          <w:sz w:val="28"/>
          <w:szCs w:val="28"/>
        </w:rPr>
        <w:t xml:space="preserve"> № </w:t>
      </w:r>
      <w:r w:rsidR="008B27BE" w:rsidRPr="00D110FB">
        <w:rPr>
          <w:sz w:val="28"/>
          <w:szCs w:val="28"/>
        </w:rPr>
        <w:t>344</w:t>
      </w:r>
      <w:r w:rsidR="00837CDE" w:rsidRPr="00D110FB">
        <w:rPr>
          <w:sz w:val="28"/>
          <w:szCs w:val="28"/>
        </w:rPr>
        <w:t>;</w:t>
      </w:r>
    </w:p>
    <w:p w:rsidR="009355E4" w:rsidRPr="00D110FB" w:rsidRDefault="008B27BE" w:rsidP="009355E4">
      <w:pPr>
        <w:pStyle w:val="a4"/>
        <w:numPr>
          <w:ilvl w:val="0"/>
          <w:numId w:val="35"/>
        </w:numPr>
        <w:tabs>
          <w:tab w:val="left" w:pos="1134"/>
        </w:tabs>
        <w:spacing w:after="0" w:line="276" w:lineRule="auto"/>
        <w:ind w:left="1418"/>
        <w:rPr>
          <w:sz w:val="28"/>
          <w:szCs w:val="28"/>
        </w:rPr>
      </w:pPr>
      <w:r w:rsidRPr="00D110FB">
        <w:rPr>
          <w:sz w:val="28"/>
          <w:szCs w:val="28"/>
        </w:rPr>
        <w:t>муниципальной программой города Рязани «Развитие образования в городе Рязани», утвержденной Постановлением администрации города Рязани от 30.09.2021 № 4224</w:t>
      </w:r>
      <w:r w:rsidR="00B25A92" w:rsidRPr="00D110FB">
        <w:rPr>
          <w:sz w:val="28"/>
          <w:szCs w:val="28"/>
        </w:rPr>
        <w:t>;</w:t>
      </w:r>
    </w:p>
    <w:p w:rsidR="00B25A92" w:rsidRPr="00D110FB" w:rsidRDefault="009355E4" w:rsidP="009355E4">
      <w:pPr>
        <w:pStyle w:val="a4"/>
        <w:numPr>
          <w:ilvl w:val="0"/>
          <w:numId w:val="35"/>
        </w:numPr>
        <w:tabs>
          <w:tab w:val="left" w:pos="1134"/>
        </w:tabs>
        <w:spacing w:after="0" w:line="276" w:lineRule="auto"/>
        <w:ind w:left="1418"/>
        <w:rPr>
          <w:sz w:val="28"/>
          <w:szCs w:val="28"/>
        </w:rPr>
      </w:pPr>
      <w:r w:rsidRPr="00D110FB">
        <w:rPr>
          <w:sz w:val="28"/>
          <w:szCs w:val="28"/>
        </w:rPr>
        <w:t>письмом Министерство образования и науки Российской Федерации от 04.05.2016 № АК-15/02 «О методических рекомендациях»</w:t>
      </w:r>
      <w:r w:rsidR="00B25A92" w:rsidRPr="00D110FB">
        <w:rPr>
          <w:sz w:val="28"/>
          <w:szCs w:val="28"/>
        </w:rPr>
        <w:t xml:space="preserve"> (далее</w:t>
      </w:r>
      <w:r w:rsidRPr="00D110FB">
        <w:rPr>
          <w:sz w:val="28"/>
          <w:szCs w:val="28"/>
        </w:rPr>
        <w:t> </w:t>
      </w:r>
      <w:r w:rsidR="00B25A92" w:rsidRPr="00D110FB">
        <w:rPr>
          <w:sz w:val="28"/>
          <w:szCs w:val="28"/>
        </w:rPr>
        <w:t xml:space="preserve">– </w:t>
      </w:r>
      <w:r w:rsidR="00B25A92" w:rsidRPr="00D110FB">
        <w:rPr>
          <w:rFonts w:eastAsia="Calibri"/>
          <w:sz w:val="28"/>
          <w:szCs w:val="28"/>
        </w:rPr>
        <w:t>Методические рекомендации по развитию сети образовательных организаций)</w:t>
      </w:r>
      <w:r w:rsidRPr="00D110FB">
        <w:rPr>
          <w:rFonts w:eastAsia="Calibri"/>
          <w:sz w:val="28"/>
          <w:szCs w:val="28"/>
        </w:rPr>
        <w:t>.</w:t>
      </w:r>
    </w:p>
    <w:p w:rsidR="007F4BD3" w:rsidRPr="00D110FB" w:rsidRDefault="00841C5A" w:rsidP="007F4BD3">
      <w:pPr>
        <w:pStyle w:val="a7"/>
        <w:spacing w:before="0" w:after="0" w:line="276" w:lineRule="auto"/>
        <w:ind w:firstLine="709"/>
        <w:rPr>
          <w:rFonts w:eastAsia="Calibri"/>
          <w:sz w:val="28"/>
          <w:szCs w:val="28"/>
        </w:rPr>
      </w:pPr>
      <w:r w:rsidRPr="00D110FB">
        <w:rPr>
          <w:rFonts w:eastAsia="Calibri"/>
          <w:sz w:val="28"/>
          <w:szCs w:val="28"/>
        </w:rPr>
        <w:t xml:space="preserve"> В соответствии с </w:t>
      </w:r>
      <w:r w:rsidR="009355E4" w:rsidRPr="00D110FB">
        <w:rPr>
          <w:rFonts w:eastAsia="Calibri"/>
          <w:sz w:val="28"/>
          <w:szCs w:val="28"/>
        </w:rPr>
        <w:t>Методическими рекомендациями по развитию сети образовательных организаций</w:t>
      </w:r>
      <w:r w:rsidRPr="00D110FB">
        <w:rPr>
          <w:rFonts w:eastAsia="Calibri"/>
          <w:sz w:val="28"/>
          <w:szCs w:val="28"/>
        </w:rPr>
        <w:t>, расчетный показатель минимально допустимого уровня обеспеченности дошкольными образовательными организациями выражается в нормативном количестве мест, приходящемся на 100 детей в возрасте от 0 до 7 лет</w:t>
      </w:r>
      <w:r w:rsidR="007F4BD3" w:rsidRPr="00D110FB">
        <w:rPr>
          <w:rFonts w:eastAsia="Calibri"/>
          <w:sz w:val="28"/>
          <w:szCs w:val="28"/>
        </w:rPr>
        <w:t xml:space="preserve">; </w:t>
      </w:r>
      <w:r w:rsidR="009355E4" w:rsidRPr="00D110FB">
        <w:rPr>
          <w:rFonts w:eastAsia="Calibri"/>
          <w:sz w:val="28"/>
          <w:szCs w:val="28"/>
        </w:rPr>
        <w:t xml:space="preserve">расчетный показатель минимально допустимого </w:t>
      </w:r>
      <w:r w:rsidR="007F4BD3" w:rsidRPr="00D110FB">
        <w:rPr>
          <w:rFonts w:eastAsia="Calibri"/>
          <w:sz w:val="28"/>
          <w:szCs w:val="28"/>
        </w:rPr>
        <w:t xml:space="preserve">уровня обеспеченности общеобразовательными организациями </w:t>
      </w:r>
      <w:r w:rsidR="009355E4" w:rsidRPr="00D110FB">
        <w:rPr>
          <w:rFonts w:eastAsia="Calibri"/>
          <w:sz w:val="28"/>
          <w:szCs w:val="28"/>
        </w:rPr>
        <w:t>выражается</w:t>
      </w:r>
      <w:r w:rsidR="007F4BD3" w:rsidRPr="00D110FB">
        <w:rPr>
          <w:rFonts w:eastAsia="Calibri"/>
          <w:sz w:val="28"/>
          <w:szCs w:val="28"/>
        </w:rPr>
        <w:t xml:space="preserve"> в нормативном количестве мест, приходящемся на 100 детей в возрасте от 7 до 18 лет; </w:t>
      </w:r>
      <w:r w:rsidR="009355E4" w:rsidRPr="00D110FB">
        <w:rPr>
          <w:rFonts w:eastAsia="Calibri"/>
          <w:sz w:val="28"/>
          <w:szCs w:val="28"/>
        </w:rPr>
        <w:t xml:space="preserve">расчетный показатель минимально допустимого </w:t>
      </w:r>
      <w:r w:rsidR="007F4BD3" w:rsidRPr="00D110FB">
        <w:rPr>
          <w:rFonts w:eastAsia="Calibri"/>
          <w:sz w:val="28"/>
          <w:szCs w:val="28"/>
        </w:rPr>
        <w:t xml:space="preserve">уровня обеспеченности организациями дополнительного образования выражается в нормативном количестве мест, приходящемся на 100 детей в возрасте от 5 до 18 лет. </w:t>
      </w:r>
    </w:p>
    <w:p w:rsidR="00B25A92" w:rsidRPr="00D110FB" w:rsidRDefault="00841C5A" w:rsidP="00841C5A">
      <w:pPr>
        <w:pStyle w:val="a7"/>
        <w:spacing w:before="0" w:after="0" w:line="276" w:lineRule="auto"/>
        <w:ind w:firstLine="709"/>
        <w:rPr>
          <w:rFonts w:eastAsia="Calibri"/>
          <w:sz w:val="28"/>
          <w:szCs w:val="28"/>
        </w:rPr>
      </w:pPr>
      <w:r w:rsidRPr="00D110FB">
        <w:rPr>
          <w:rFonts w:eastAsia="Calibri"/>
          <w:sz w:val="28"/>
          <w:szCs w:val="28"/>
        </w:rPr>
        <w:t>Расчетны</w:t>
      </w:r>
      <w:r w:rsidR="007F4BD3" w:rsidRPr="00D110FB">
        <w:rPr>
          <w:rFonts w:eastAsia="Calibri"/>
          <w:sz w:val="28"/>
          <w:szCs w:val="28"/>
        </w:rPr>
        <w:t>е</w:t>
      </w:r>
      <w:r w:rsidRPr="00D110FB">
        <w:rPr>
          <w:rFonts w:eastAsia="Calibri"/>
          <w:sz w:val="28"/>
          <w:szCs w:val="28"/>
        </w:rPr>
        <w:t xml:space="preserve"> показател</w:t>
      </w:r>
      <w:r w:rsidR="007F4BD3" w:rsidRPr="00D110FB">
        <w:rPr>
          <w:rFonts w:eastAsia="Calibri"/>
          <w:sz w:val="28"/>
          <w:szCs w:val="28"/>
        </w:rPr>
        <w:t>и</w:t>
      </w:r>
      <w:r w:rsidRPr="00D110FB">
        <w:rPr>
          <w:rFonts w:eastAsia="Calibri"/>
          <w:sz w:val="28"/>
          <w:szCs w:val="28"/>
        </w:rPr>
        <w:t xml:space="preserve"> минимально допустимого уровня обеспеченности дошкольными образовательными организациями</w:t>
      </w:r>
      <w:r w:rsidR="007F4BD3" w:rsidRPr="00D110FB">
        <w:rPr>
          <w:rFonts w:eastAsia="Calibri"/>
          <w:sz w:val="28"/>
          <w:szCs w:val="28"/>
        </w:rPr>
        <w:t>, общеобразовательными организациями и организациями дополнительного образования</w:t>
      </w:r>
      <w:r w:rsidRPr="00D110FB">
        <w:rPr>
          <w:rFonts w:eastAsia="Calibri"/>
          <w:sz w:val="28"/>
          <w:szCs w:val="28"/>
        </w:rPr>
        <w:t xml:space="preserve"> выражен</w:t>
      </w:r>
      <w:r w:rsidR="009355E4" w:rsidRPr="00D110FB">
        <w:rPr>
          <w:rFonts w:eastAsia="Calibri"/>
          <w:sz w:val="28"/>
          <w:szCs w:val="28"/>
        </w:rPr>
        <w:t>ы</w:t>
      </w:r>
      <w:r w:rsidRPr="00D110FB">
        <w:rPr>
          <w:rFonts w:eastAsia="Calibri"/>
          <w:sz w:val="28"/>
          <w:szCs w:val="28"/>
        </w:rPr>
        <w:t xml:space="preserve"> в виде охвата детей соответствующей возрастной категории услугами </w:t>
      </w:r>
      <w:r w:rsidRPr="00D110FB">
        <w:rPr>
          <w:rFonts w:eastAsia="Calibri"/>
          <w:sz w:val="28"/>
          <w:szCs w:val="28"/>
        </w:rPr>
        <w:lastRenderedPageBreak/>
        <w:t>образовательных организаций с учетом значений целевых показателей документов стратегического планирования.</w:t>
      </w:r>
    </w:p>
    <w:p w:rsidR="00841C5A" w:rsidRPr="00D110FB" w:rsidRDefault="00841C5A" w:rsidP="00841C5A">
      <w:pPr>
        <w:pStyle w:val="a7"/>
        <w:spacing w:before="0" w:after="0" w:line="276" w:lineRule="auto"/>
        <w:ind w:firstLine="709"/>
        <w:rPr>
          <w:sz w:val="28"/>
          <w:szCs w:val="28"/>
        </w:rPr>
      </w:pPr>
      <w:r w:rsidRPr="00D110FB">
        <w:rPr>
          <w:rFonts w:eastAsia="Calibri"/>
          <w:sz w:val="28"/>
          <w:szCs w:val="28"/>
        </w:rPr>
        <w:t xml:space="preserve">Учитывая целевые показатели (индикаторы) документов стратегического планирования, </w:t>
      </w:r>
      <w:r w:rsidRPr="00D110FB">
        <w:rPr>
          <w:sz w:val="28"/>
          <w:szCs w:val="28"/>
        </w:rPr>
        <w:t>доля детей в возрасте от 0 до 7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0 до 7 лет, к 2045 г</w:t>
      </w:r>
      <w:r w:rsidR="0042693A" w:rsidRPr="00D110FB">
        <w:rPr>
          <w:sz w:val="28"/>
          <w:szCs w:val="28"/>
        </w:rPr>
        <w:t>.</w:t>
      </w:r>
      <w:r w:rsidRPr="00D110FB">
        <w:rPr>
          <w:sz w:val="28"/>
          <w:szCs w:val="28"/>
        </w:rPr>
        <w:t xml:space="preserve"> должна составить не менее 85 %. При отсутствии данных по демографии показатель обеспеченности </w:t>
      </w:r>
      <w:r w:rsidR="00363832" w:rsidRPr="00D110FB">
        <w:rPr>
          <w:rFonts w:eastAsia="Calibri"/>
          <w:sz w:val="28"/>
          <w:szCs w:val="28"/>
        </w:rPr>
        <w:t>дошкольными образовательными организациями</w:t>
      </w:r>
      <w:r w:rsidR="00363832" w:rsidRPr="00D110FB">
        <w:rPr>
          <w:sz w:val="28"/>
          <w:szCs w:val="28"/>
        </w:rPr>
        <w:t xml:space="preserve"> </w:t>
      </w:r>
      <w:r w:rsidRPr="00D110FB">
        <w:rPr>
          <w:sz w:val="28"/>
          <w:szCs w:val="28"/>
        </w:rPr>
        <w:t>устанавливается на уровне 65 мест на 1000 человек населения городского округа.</w:t>
      </w:r>
    </w:p>
    <w:p w:rsidR="007F4BD3" w:rsidRPr="00D110FB" w:rsidRDefault="007F4BD3" w:rsidP="007F4BD3">
      <w:pPr>
        <w:pStyle w:val="a7"/>
        <w:tabs>
          <w:tab w:val="left" w:pos="1134"/>
        </w:tabs>
        <w:spacing w:before="0" w:after="0" w:line="276" w:lineRule="auto"/>
        <w:ind w:firstLine="709"/>
        <w:rPr>
          <w:rFonts w:eastAsia="Calibri"/>
          <w:sz w:val="28"/>
          <w:szCs w:val="28"/>
        </w:rPr>
      </w:pPr>
      <w:r w:rsidRPr="00D110FB">
        <w:rPr>
          <w:rFonts w:eastAsia="Calibri"/>
          <w:sz w:val="28"/>
          <w:szCs w:val="28"/>
        </w:rPr>
        <w:t>Расчетный показатель минимально допустимого уровня обеспеченности общеобразовательными организациями установлен исходя из условий достижения к 2045 г</w:t>
      </w:r>
      <w:r w:rsidR="0042693A" w:rsidRPr="00D110FB">
        <w:rPr>
          <w:rFonts w:eastAsia="Calibri"/>
          <w:sz w:val="28"/>
          <w:szCs w:val="28"/>
        </w:rPr>
        <w:t>.</w:t>
      </w:r>
      <w:r w:rsidRPr="00D110FB">
        <w:rPr>
          <w:rFonts w:eastAsia="Calibri"/>
          <w:sz w:val="28"/>
          <w:szCs w:val="28"/>
        </w:rPr>
        <w:t xml:space="preserve"> следующих значений: </w:t>
      </w:r>
    </w:p>
    <w:p w:rsidR="007F4BD3" w:rsidRPr="00D110FB" w:rsidRDefault="007F4BD3" w:rsidP="009E1236">
      <w:pPr>
        <w:pStyle w:val="a7"/>
        <w:numPr>
          <w:ilvl w:val="0"/>
          <w:numId w:val="36"/>
        </w:numPr>
        <w:tabs>
          <w:tab w:val="left" w:pos="1134"/>
        </w:tabs>
        <w:spacing w:before="0" w:after="0" w:line="276" w:lineRule="auto"/>
        <w:ind w:left="0" w:firstLine="709"/>
        <w:rPr>
          <w:rFonts w:eastAsia="Calibri"/>
          <w:sz w:val="28"/>
          <w:szCs w:val="28"/>
        </w:rPr>
      </w:pPr>
      <w:r w:rsidRPr="00D110FB">
        <w:rPr>
          <w:rFonts w:eastAsia="Calibri"/>
          <w:sz w:val="28"/>
          <w:szCs w:val="28"/>
        </w:rPr>
        <w:t xml:space="preserve">доля муниципальных общеобразовательных организаций, реализующих образовательную программу начального общего образования в первую смену – 100 %; </w:t>
      </w:r>
    </w:p>
    <w:p w:rsidR="007F4BD3" w:rsidRPr="00D110FB" w:rsidRDefault="007F4BD3" w:rsidP="009E1236">
      <w:pPr>
        <w:pStyle w:val="a7"/>
        <w:numPr>
          <w:ilvl w:val="0"/>
          <w:numId w:val="36"/>
        </w:numPr>
        <w:tabs>
          <w:tab w:val="left" w:pos="1134"/>
        </w:tabs>
        <w:spacing w:before="0" w:after="0" w:line="276" w:lineRule="auto"/>
        <w:ind w:left="0" w:firstLine="709"/>
        <w:rPr>
          <w:rFonts w:eastAsia="Calibri"/>
          <w:sz w:val="28"/>
          <w:szCs w:val="28"/>
        </w:rPr>
      </w:pPr>
      <w:r w:rsidRPr="00D110FB">
        <w:rPr>
          <w:rFonts w:eastAsia="Calibri"/>
          <w:sz w:val="28"/>
          <w:szCs w:val="28"/>
        </w:rPr>
        <w:t xml:space="preserve">доля обучающихся в муниципальных общеобразовательных организациях, занимающихся во вторую (третью) смену, в общей численности обучающихся в муниципальных общеобразовательных организациях – 0%. </w:t>
      </w:r>
    </w:p>
    <w:p w:rsidR="007F4BD3" w:rsidRPr="00D110FB" w:rsidRDefault="007F4BD3" w:rsidP="00363832">
      <w:pPr>
        <w:pStyle w:val="a7"/>
        <w:spacing w:before="0" w:after="0" w:line="276" w:lineRule="auto"/>
        <w:ind w:firstLine="709"/>
        <w:rPr>
          <w:rFonts w:eastAsia="Calibri"/>
          <w:sz w:val="28"/>
          <w:szCs w:val="28"/>
        </w:rPr>
      </w:pPr>
      <w:r w:rsidRPr="00D110FB">
        <w:rPr>
          <w:rFonts w:eastAsia="Calibri"/>
          <w:sz w:val="28"/>
          <w:szCs w:val="28"/>
        </w:rPr>
        <w:t xml:space="preserve">Учитывая прогнозируемую численность детского населения и прогнозируемый охват детей общим образованием, получено значение расчетного показателя минимально допустимого уровня обеспеченности общеобразовательными организациями в размере 100 мест на 100 детей в возрасте от 7 до 15 лет и 75 мест на 100 детей в возрасте от 16 до 18 лет. </w:t>
      </w:r>
      <w:r w:rsidRPr="00D110FB">
        <w:rPr>
          <w:sz w:val="28"/>
          <w:szCs w:val="28"/>
        </w:rPr>
        <w:t xml:space="preserve">При отсутствии данных по демографии показатель обеспеченности </w:t>
      </w:r>
      <w:r w:rsidRPr="00D110FB">
        <w:rPr>
          <w:rFonts w:eastAsia="Calibri"/>
          <w:sz w:val="28"/>
          <w:szCs w:val="28"/>
        </w:rPr>
        <w:t xml:space="preserve">общеобразовательными организациями </w:t>
      </w:r>
      <w:r w:rsidRPr="00D110FB">
        <w:rPr>
          <w:sz w:val="28"/>
          <w:szCs w:val="28"/>
        </w:rPr>
        <w:t xml:space="preserve">устанавливается на уровне 100 мест на </w:t>
      </w:r>
      <w:r w:rsidRPr="00D110FB">
        <w:rPr>
          <w:rFonts w:eastAsia="Calibri"/>
          <w:sz w:val="28"/>
          <w:szCs w:val="28"/>
        </w:rPr>
        <w:t>1000 человек населения городского округа.</w:t>
      </w:r>
    </w:p>
    <w:p w:rsidR="00363832" w:rsidRPr="00D110FB" w:rsidRDefault="00363832" w:rsidP="00363832">
      <w:pPr>
        <w:pStyle w:val="a7"/>
        <w:spacing w:before="0" w:after="0" w:line="276" w:lineRule="auto"/>
        <w:ind w:firstLine="709"/>
        <w:rPr>
          <w:rFonts w:eastAsia="Calibri"/>
          <w:sz w:val="28"/>
          <w:szCs w:val="28"/>
        </w:rPr>
      </w:pPr>
      <w:r w:rsidRPr="00D110FB">
        <w:rPr>
          <w:rFonts w:eastAsia="Calibri"/>
          <w:sz w:val="28"/>
          <w:szCs w:val="28"/>
        </w:rPr>
        <w:t xml:space="preserve">Расчетные показатели минимально допустимого уровня обеспеченности детей в возрасте от 5 до 18 лет организациями дополнительного образования были установлены на основании фактически сложившейся системы объектов обслуживания и с учетом значений целевых показателей документов стратегического планирования (85 мест на 100 детей в возрасте от 5 до 18 лет). </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Расчетный показатель максимально допустимого уровня территориальной доступности для объектов местного значения </w:t>
      </w:r>
      <w:r w:rsidRPr="00D110FB">
        <w:rPr>
          <w:sz w:val="28"/>
          <w:szCs w:val="28"/>
        </w:rPr>
        <w:t>городского округа</w:t>
      </w:r>
      <w:r w:rsidRPr="00D110FB">
        <w:rPr>
          <w:rFonts w:eastAsia="Calibri"/>
          <w:sz w:val="28"/>
          <w:szCs w:val="28"/>
        </w:rPr>
        <w:t xml:space="preserve"> в области образования выражен в пешеходной и/или транспортной доступности.</w:t>
      </w:r>
    </w:p>
    <w:p w:rsidR="00B25A92" w:rsidRPr="00D110FB" w:rsidRDefault="00B25A92" w:rsidP="00B25A92">
      <w:pPr>
        <w:pStyle w:val="a7"/>
        <w:spacing w:before="0" w:after="0" w:line="276" w:lineRule="auto"/>
        <w:ind w:firstLine="709"/>
        <w:rPr>
          <w:sz w:val="28"/>
          <w:szCs w:val="28"/>
        </w:rPr>
      </w:pPr>
      <w:r w:rsidRPr="00D110FB">
        <w:rPr>
          <w:rFonts w:eastAsia="Calibri"/>
          <w:sz w:val="28"/>
          <w:szCs w:val="28"/>
        </w:rPr>
        <w:t xml:space="preserve">Пешеходная и транспортная доступность установлены с учетом </w:t>
      </w:r>
      <w:r w:rsidR="00363832" w:rsidRPr="00D110FB">
        <w:rPr>
          <w:rFonts w:eastAsia="Calibri"/>
          <w:sz w:val="28"/>
          <w:szCs w:val="28"/>
        </w:rPr>
        <w:t xml:space="preserve">РНГП Рязанской области и </w:t>
      </w:r>
      <w:r w:rsidRPr="00D110FB">
        <w:rPr>
          <w:sz w:val="28"/>
          <w:szCs w:val="28"/>
        </w:rPr>
        <w:t xml:space="preserve">физических возможностей человека в климатических условиях, характерных для территории </w:t>
      </w:r>
      <w:r w:rsidRPr="00D110FB">
        <w:rPr>
          <w:rFonts w:eastAsia="Calibri"/>
          <w:sz w:val="28"/>
          <w:szCs w:val="28"/>
        </w:rPr>
        <w:t xml:space="preserve">города </w:t>
      </w:r>
      <w:r w:rsidR="00363832" w:rsidRPr="00D110FB">
        <w:rPr>
          <w:rFonts w:eastAsia="Calibri"/>
          <w:sz w:val="28"/>
          <w:szCs w:val="28"/>
        </w:rPr>
        <w:t>Рязань</w:t>
      </w:r>
      <w:r w:rsidRPr="00D110FB">
        <w:rPr>
          <w:sz w:val="28"/>
          <w:szCs w:val="28"/>
        </w:rPr>
        <w:t>.</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lastRenderedPageBreak/>
        <w:t>Климат оказывает на человека прямое и косвенное влияние. Прямое влияние весьма разнообразно и обусловлено непосредственным действием климатических факторов на организм человека и</w:t>
      </w:r>
      <w:r w:rsidR="009355E4" w:rsidRPr="00D110FB">
        <w:rPr>
          <w:rFonts w:eastAsia="Calibri"/>
          <w:sz w:val="28"/>
          <w:szCs w:val="28"/>
        </w:rPr>
        <w:t>,</w:t>
      </w:r>
      <w:r w:rsidRPr="00D110FB">
        <w:rPr>
          <w:rFonts w:eastAsia="Calibri"/>
          <w:sz w:val="28"/>
          <w:szCs w:val="28"/>
        </w:rPr>
        <w:t xml:space="preserve"> прежде всего</w:t>
      </w:r>
      <w:r w:rsidR="009355E4" w:rsidRPr="00D110FB">
        <w:rPr>
          <w:rFonts w:eastAsia="Calibri"/>
          <w:sz w:val="28"/>
          <w:szCs w:val="28"/>
        </w:rPr>
        <w:t>,</w:t>
      </w:r>
      <w:r w:rsidRPr="00D110FB">
        <w:rPr>
          <w:rFonts w:eastAsia="Calibri"/>
          <w:sz w:val="28"/>
          <w:szCs w:val="28"/>
        </w:rPr>
        <w:t xml:space="preserve"> на условия теплообмена. Температура – один из важных абиотических факторов, влияющих на все физиологические функции всех живых организмов. Ветер наиболее заметно усиливает температурное ощущение. При сильном ветре холодные дни кажутся еще холоднее, а жаркие – еще жарче. На восприятие организмом температуры влияет также влажность. При повышенной влажности температура воздуха кажется более низкой, чем в действительности, а при пониженной влажности – наоборот.</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Медико-географическая оценка климата является основной частью комплексной характеристики экологического потенциала природной среды. Сущность медико-географической оценки климата состоит в изучении конкретного природного региона с целью определения взаимосвязи его климатических характеристик и физиологических показателей человеческого организма, в том числе влияние термических условий, влажности воздуха, скорости ветра на человека. </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Строится методика на основе общепринятых показателей, позволяющих выполнить эколого-географическую характеристику климата различных регионов с учетом особенностей конкретной исследуемой территории.</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Для получения биоклиматических характеристик территории рассчитывается </w:t>
      </w:r>
      <w:proofErr w:type="spellStart"/>
      <w:r w:rsidRPr="00D110FB">
        <w:rPr>
          <w:rFonts w:eastAsia="Calibri"/>
          <w:sz w:val="28"/>
          <w:szCs w:val="28"/>
        </w:rPr>
        <w:t>температурно-влажностно-ветровой</w:t>
      </w:r>
      <w:proofErr w:type="spellEnd"/>
      <w:r w:rsidRPr="00D110FB">
        <w:rPr>
          <w:rFonts w:eastAsia="Calibri"/>
          <w:sz w:val="28"/>
          <w:szCs w:val="28"/>
        </w:rPr>
        <w:t xml:space="preserve"> показатель </w:t>
      </w:r>
      <w:proofErr w:type="spellStart"/>
      <w:r w:rsidRPr="00D110FB">
        <w:rPr>
          <w:rFonts w:eastAsia="Calibri"/>
          <w:sz w:val="28"/>
          <w:szCs w:val="28"/>
        </w:rPr>
        <w:t>Миссенарда</w:t>
      </w:r>
      <w:proofErr w:type="spellEnd"/>
      <w:r w:rsidRPr="00D110FB">
        <w:rPr>
          <w:rFonts w:eastAsia="Calibri"/>
          <w:sz w:val="28"/>
          <w:szCs w:val="28"/>
        </w:rPr>
        <w:t xml:space="preserve"> (ЕТ)</w:t>
      </w:r>
      <w:r w:rsidRPr="00D110FB">
        <w:rPr>
          <w:rFonts w:eastAsia="Calibri"/>
          <w:sz w:val="28"/>
          <w:szCs w:val="28"/>
        </w:rPr>
        <w:footnoteReference w:id="2"/>
      </w:r>
      <w:r w:rsidRPr="00D110FB">
        <w:rPr>
          <w:rFonts w:eastAsia="Calibri"/>
          <w:sz w:val="28"/>
          <w:szCs w:val="28"/>
        </w:rPr>
        <w:t xml:space="preserve">. Данный показатель характеризует </w:t>
      </w:r>
      <w:proofErr w:type="spellStart"/>
      <w:r w:rsidRPr="00D110FB">
        <w:rPr>
          <w:rFonts w:eastAsia="Calibri"/>
          <w:sz w:val="28"/>
          <w:szCs w:val="28"/>
        </w:rPr>
        <w:t>теплоощущения</w:t>
      </w:r>
      <w:proofErr w:type="spellEnd"/>
      <w:r w:rsidRPr="00D110FB">
        <w:rPr>
          <w:rFonts w:eastAsia="Calibri"/>
          <w:sz w:val="28"/>
          <w:szCs w:val="28"/>
        </w:rPr>
        <w:t xml:space="preserve"> одетого человека. Расчет эквивалентно-эффективной температуры производится по формуле:</w:t>
      </w:r>
    </w:p>
    <w:p w:rsidR="00B25A92" w:rsidRPr="00D110FB" w:rsidRDefault="00B25A92" w:rsidP="00B25A92">
      <w:pPr>
        <w:pStyle w:val="a4"/>
        <w:numPr>
          <w:ilvl w:val="0"/>
          <w:numId w:val="0"/>
        </w:numPr>
        <w:spacing w:after="0" w:line="276" w:lineRule="auto"/>
        <w:ind w:firstLine="709"/>
        <w:rPr>
          <w:sz w:val="28"/>
          <w:szCs w:val="28"/>
        </w:rPr>
      </w:pPr>
      <m:oMathPara>
        <m:oMath>
          <m:r>
            <m:rPr>
              <m:sty m:val="p"/>
            </m:rPr>
            <w:rPr>
              <w:rFonts w:ascii="Cambria Math" w:hAnsi="Cambria Math"/>
              <w:sz w:val="28"/>
              <w:szCs w:val="28"/>
            </w:rPr>
            <m:t xml:space="preserve">ЕТ=37- </m:t>
          </m:r>
          <m:f>
            <m:fPr>
              <m:ctrlPr>
                <w:rPr>
                  <w:rFonts w:ascii="Cambria Math" w:hAnsi="Cambria Math"/>
                  <w:sz w:val="28"/>
                  <w:szCs w:val="28"/>
                </w:rPr>
              </m:ctrlPr>
            </m:fPr>
            <m:num>
              <m:r>
                <m:rPr>
                  <m:sty m:val="p"/>
                </m:rPr>
                <w:rPr>
                  <w:rFonts w:ascii="Cambria Math" w:hAnsi="Cambria Math"/>
                  <w:sz w:val="28"/>
                  <w:szCs w:val="28"/>
                </w:rPr>
                <m:t>37-</m:t>
              </m:r>
              <m:r>
                <w:rPr>
                  <w:rFonts w:ascii="Cambria Math" w:hAnsi="Cambria Math"/>
                  <w:sz w:val="28"/>
                  <w:szCs w:val="28"/>
                </w:rPr>
                <m:t>t</m:t>
              </m:r>
            </m:num>
            <m:den>
              <m:r>
                <m:rPr>
                  <m:sty m:val="p"/>
                </m:rPr>
                <w:rPr>
                  <w:rFonts w:ascii="Cambria Math" w:hAnsi="Cambria Math"/>
                  <w:sz w:val="28"/>
                  <w:szCs w:val="28"/>
                </w:rPr>
                <m:t>0.68-0.0014</m:t>
              </m:r>
              <m:r>
                <w:rPr>
                  <w:rFonts w:ascii="Cambria Math" w:hAnsi="Cambria Math"/>
                  <w:sz w:val="28"/>
                  <w:szCs w:val="28"/>
                </w:rPr>
                <m:t>f</m:t>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1.76+1.4</m:t>
                  </m:r>
                  <m:sSup>
                    <m:sSupPr>
                      <m:ctrlPr>
                        <w:rPr>
                          <w:rFonts w:ascii="Cambria Math" w:hAnsi="Cambria Math"/>
                          <w:sz w:val="28"/>
                          <w:szCs w:val="28"/>
                        </w:rPr>
                      </m:ctrlPr>
                    </m:sSupPr>
                    <m:e>
                      <m:r>
                        <w:rPr>
                          <w:rFonts w:ascii="Cambria Math" w:hAnsi="Cambria Math"/>
                          <w:sz w:val="28"/>
                          <w:szCs w:val="28"/>
                        </w:rPr>
                        <m:t>v</m:t>
                      </m:r>
                    </m:e>
                    <m:sup>
                      <m:r>
                        <m:rPr>
                          <m:sty m:val="p"/>
                        </m:rPr>
                        <w:rPr>
                          <w:rFonts w:ascii="Cambria Math" w:hAnsi="Cambria Math"/>
                          <w:sz w:val="28"/>
                          <w:szCs w:val="28"/>
                        </w:rPr>
                        <m:t>0.75</m:t>
                      </m:r>
                    </m:sup>
                  </m:sSup>
                </m:den>
              </m:f>
            </m:den>
          </m:f>
          <m:r>
            <m:rPr>
              <m:sty m:val="p"/>
            </m:rPr>
            <w:rPr>
              <w:rFonts w:ascii="Cambria Math" w:hAnsi="Cambria Math"/>
              <w:sz w:val="28"/>
              <w:szCs w:val="28"/>
            </w:rPr>
            <m:t>-0.29</m:t>
          </m:r>
          <m:r>
            <w:rPr>
              <w:rFonts w:ascii="Cambria Math" w:hAnsi="Cambria Math"/>
              <w:sz w:val="28"/>
              <w:szCs w:val="28"/>
            </w:rPr>
            <m:t>t</m:t>
          </m:r>
          <m:d>
            <m:dPr>
              <m:ctrlPr>
                <w:rPr>
                  <w:rFonts w:ascii="Cambria Math" w:hAnsi="Cambria Math"/>
                  <w:sz w:val="28"/>
                  <w:szCs w:val="28"/>
                </w:rPr>
              </m:ctrlPr>
            </m:dPr>
            <m:e>
              <m:r>
                <m:rPr>
                  <m:sty m:val="p"/>
                </m:rPr>
                <w:rPr>
                  <w:rFonts w:ascii="Cambria Math" w:hAnsi="Cambria Math"/>
                  <w:sz w:val="28"/>
                  <w:szCs w:val="28"/>
                </w:rPr>
                <m:t>1-</m:t>
              </m:r>
              <m:f>
                <m:fPr>
                  <m:ctrlPr>
                    <w:rPr>
                      <w:rFonts w:ascii="Cambria Math" w:hAnsi="Cambria Math"/>
                      <w:sz w:val="28"/>
                      <w:szCs w:val="28"/>
                    </w:rPr>
                  </m:ctrlPr>
                </m:fPr>
                <m:num>
                  <m:r>
                    <w:rPr>
                      <w:rFonts w:ascii="Cambria Math" w:hAnsi="Cambria Math"/>
                      <w:sz w:val="28"/>
                      <w:szCs w:val="28"/>
                    </w:rPr>
                    <m:t>f</m:t>
                  </m:r>
                </m:num>
                <m:den>
                  <m:r>
                    <m:rPr>
                      <m:sty m:val="p"/>
                    </m:rPr>
                    <w:rPr>
                      <w:rFonts w:ascii="Cambria Math" w:hAnsi="Cambria Math"/>
                      <w:sz w:val="28"/>
                      <w:szCs w:val="28"/>
                    </w:rPr>
                    <m:t>100</m:t>
                  </m:r>
                </m:den>
              </m:f>
            </m:e>
          </m:d>
          <m:r>
            <m:rPr>
              <m:sty m:val="p"/>
            </m:rPr>
            <w:rPr>
              <w:rFonts w:ascii="Cambria Math" w:hAnsi="Cambria Math"/>
              <w:sz w:val="28"/>
              <w:szCs w:val="28"/>
            </w:rPr>
            <m:t>,</m:t>
          </m:r>
        </m:oMath>
      </m:oMathPara>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где </w:t>
      </w:r>
      <m:oMath>
        <m:r>
          <m:rPr>
            <m:sty m:val="p"/>
          </m:rPr>
          <w:rPr>
            <w:rFonts w:ascii="Cambria Math" w:eastAsia="Calibri" w:hAnsi="Cambria Math"/>
            <w:sz w:val="28"/>
            <w:szCs w:val="28"/>
          </w:rPr>
          <m:t>t</m:t>
        </m:r>
      </m:oMath>
      <w:r w:rsidRPr="00D110FB">
        <w:rPr>
          <w:rFonts w:eastAsia="Calibri"/>
          <w:sz w:val="28"/>
          <w:szCs w:val="28"/>
        </w:rPr>
        <w:t xml:space="preserve"> – температура воздуха; </w:t>
      </w:r>
      <m:oMath>
        <m:r>
          <m:rPr>
            <m:sty m:val="p"/>
          </m:rPr>
          <w:rPr>
            <w:rFonts w:ascii="Cambria Math" w:eastAsia="Calibri" w:hAnsi="Cambria Math"/>
            <w:sz w:val="28"/>
            <w:szCs w:val="28"/>
          </w:rPr>
          <m:t>f</m:t>
        </m:r>
      </m:oMath>
      <w:r w:rsidRPr="00D110FB">
        <w:rPr>
          <w:rFonts w:eastAsia="Calibri"/>
          <w:sz w:val="28"/>
          <w:szCs w:val="28"/>
        </w:rPr>
        <w:t xml:space="preserve"> – относительная влажность воздуха; </w:t>
      </w:r>
      <m:oMath>
        <m:r>
          <m:rPr>
            <m:sty m:val="p"/>
          </m:rPr>
          <w:rPr>
            <w:rFonts w:ascii="Cambria Math" w:eastAsia="Calibri" w:hAnsi="Cambria Math"/>
            <w:sz w:val="28"/>
            <w:szCs w:val="28"/>
          </w:rPr>
          <m:t>v</m:t>
        </m:r>
      </m:oMath>
      <w:r w:rsidRPr="00D110FB">
        <w:rPr>
          <w:rFonts w:eastAsia="Calibri"/>
          <w:sz w:val="28"/>
          <w:szCs w:val="28"/>
        </w:rPr>
        <w:t xml:space="preserve"> – максимальная скорость ветра.</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Согласно приведенным значениям температуры, рассчитанным по формуле </w:t>
      </w:r>
      <w:proofErr w:type="spellStart"/>
      <w:r w:rsidRPr="00D110FB">
        <w:rPr>
          <w:rFonts w:eastAsia="Calibri"/>
          <w:sz w:val="28"/>
          <w:szCs w:val="28"/>
        </w:rPr>
        <w:t>Миссенарда</w:t>
      </w:r>
      <w:proofErr w:type="spellEnd"/>
      <w:r w:rsidRPr="00D110FB">
        <w:rPr>
          <w:rFonts w:eastAsia="Calibri"/>
          <w:sz w:val="28"/>
          <w:szCs w:val="28"/>
        </w:rPr>
        <w:t>, определяется риск опасности для здоровья человека и время, которое человек может провести на открытом воздухе без угрозы переохлаждения</w:t>
      </w:r>
      <w:r w:rsidRPr="00D110FB">
        <w:rPr>
          <w:rFonts w:eastAsia="Calibri"/>
          <w:sz w:val="28"/>
          <w:szCs w:val="28"/>
          <w:vertAlign w:val="superscript"/>
        </w:rPr>
        <w:footnoteReference w:id="3"/>
      </w:r>
      <w:r w:rsidRPr="00D110FB">
        <w:rPr>
          <w:rFonts w:eastAsia="Calibri"/>
          <w:sz w:val="28"/>
          <w:szCs w:val="28"/>
        </w:rPr>
        <w:t>. Информация приведена ниже (</w:t>
      </w:r>
      <w:r w:rsidR="00195846" w:rsidRPr="00D110FB">
        <w:rPr>
          <w:rFonts w:eastAsia="Calibri"/>
          <w:sz w:val="28"/>
          <w:szCs w:val="28"/>
        </w:rPr>
        <w:t xml:space="preserve">Таблица </w:t>
      </w:r>
      <w:r w:rsidR="003B6A66" w:rsidRPr="00D110FB">
        <w:rPr>
          <w:rFonts w:eastAsia="Calibri"/>
          <w:sz w:val="28"/>
          <w:szCs w:val="28"/>
        </w:rPr>
        <w:t>22</w:t>
      </w:r>
      <w:r w:rsidRPr="00D110FB">
        <w:rPr>
          <w:rFonts w:eastAsia="Calibri"/>
          <w:sz w:val="28"/>
          <w:szCs w:val="28"/>
        </w:rPr>
        <w:t>).</w:t>
      </w:r>
    </w:p>
    <w:p w:rsidR="00B25A92" w:rsidRPr="00D110FB" w:rsidRDefault="00B25A92" w:rsidP="00B25A92">
      <w:pPr>
        <w:pStyle w:val="a7"/>
        <w:spacing w:before="0" w:after="0" w:line="276" w:lineRule="auto"/>
        <w:ind w:firstLine="709"/>
        <w:rPr>
          <w:rFonts w:eastAsia="Calibri"/>
          <w:sz w:val="28"/>
          <w:szCs w:val="28"/>
        </w:rPr>
      </w:pPr>
      <w:bookmarkStart w:id="244" w:name="_Ref516325774"/>
      <w:bookmarkStart w:id="245" w:name="_Ref516333499"/>
      <w:r w:rsidRPr="00D110FB">
        <w:rPr>
          <w:rFonts w:eastAsia="Calibri"/>
          <w:sz w:val="28"/>
          <w:szCs w:val="28"/>
        </w:rPr>
        <w:t xml:space="preserve">Таблица </w:t>
      </w:r>
      <w:bookmarkEnd w:id="244"/>
      <w:bookmarkEnd w:id="245"/>
      <w:r w:rsidR="003B6A66" w:rsidRPr="00D110FB">
        <w:rPr>
          <w:rFonts w:eastAsia="Calibri"/>
          <w:sz w:val="28"/>
          <w:szCs w:val="28"/>
        </w:rPr>
        <w:t>22</w:t>
      </w:r>
      <w:r w:rsidRPr="00D110FB">
        <w:rPr>
          <w:rFonts w:eastAsia="Calibri"/>
          <w:sz w:val="28"/>
          <w:szCs w:val="28"/>
        </w:rPr>
        <w:t xml:space="preserve"> – Риск опасности для здоровья человека и время, которое человек может провести на открытом воздухе без угрозы переохлаждения</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5376"/>
        <w:gridCol w:w="2583"/>
      </w:tblGrid>
      <w:tr w:rsidR="00B25A92" w:rsidRPr="00D110FB" w:rsidTr="00B25A92">
        <w:trPr>
          <w:cantSplit/>
          <w:tblHeader/>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lastRenderedPageBreak/>
              <w:t>Приведенная температура, °С</w:t>
            </w:r>
          </w:p>
        </w:tc>
        <w:tc>
          <w:tcPr>
            <w:tcW w:w="2757" w:type="pct"/>
            <w:vAlign w:val="center"/>
          </w:tcPr>
          <w:p w:rsidR="00B25A92" w:rsidRPr="00D110FB" w:rsidRDefault="00B25A92" w:rsidP="00B25A92">
            <w:pPr>
              <w:spacing w:line="276" w:lineRule="auto"/>
              <w:jc w:val="center"/>
              <w:rPr>
                <w:sz w:val="26"/>
                <w:szCs w:val="26"/>
              </w:rPr>
            </w:pPr>
            <w:r w:rsidRPr="00D110FB">
              <w:rPr>
                <w:sz w:val="26"/>
                <w:szCs w:val="26"/>
              </w:rPr>
              <w:t>Опасность для здоровья человека</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Время, в течение которого есть вероятность замерзнуть</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0 до минус 9</w:t>
            </w:r>
          </w:p>
        </w:tc>
        <w:tc>
          <w:tcPr>
            <w:tcW w:w="2757" w:type="pct"/>
            <w:hideMark/>
          </w:tcPr>
          <w:p w:rsidR="00B25A92" w:rsidRPr="00D110FB" w:rsidRDefault="00B25A92" w:rsidP="00B25A92">
            <w:pPr>
              <w:spacing w:line="276" w:lineRule="auto"/>
              <w:rPr>
                <w:sz w:val="26"/>
                <w:szCs w:val="26"/>
              </w:rPr>
            </w:pPr>
            <w:r w:rsidRPr="00D110FB">
              <w:rPr>
                <w:sz w:val="26"/>
                <w:szCs w:val="26"/>
              </w:rPr>
              <w:t xml:space="preserve">Низкий риск обморожения. Незначительное увеличение дискомфорта. </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1 – 2 часа</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минус 10 до минус 27</w:t>
            </w:r>
          </w:p>
        </w:tc>
        <w:tc>
          <w:tcPr>
            <w:tcW w:w="2757" w:type="pct"/>
            <w:hideMark/>
          </w:tcPr>
          <w:p w:rsidR="00B25A92" w:rsidRPr="00D110FB" w:rsidRDefault="00B25A92" w:rsidP="00B25A92">
            <w:pPr>
              <w:spacing w:line="276" w:lineRule="auto"/>
              <w:rPr>
                <w:sz w:val="26"/>
                <w:szCs w:val="26"/>
              </w:rPr>
            </w:pPr>
            <w:r w:rsidRPr="00D110FB">
              <w:rPr>
                <w:sz w:val="26"/>
                <w:szCs w:val="26"/>
              </w:rPr>
              <w:t xml:space="preserve">Низкий риск обморожения. Есть риск переохлаждения при нахождении на открытом воздухе, в течение длительного времени без надлежащей защиты от холода. </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30 – 60 минут</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минус 28 до минус 39</w:t>
            </w:r>
          </w:p>
        </w:tc>
        <w:tc>
          <w:tcPr>
            <w:tcW w:w="2757" w:type="pct"/>
            <w:hideMark/>
          </w:tcPr>
          <w:p w:rsidR="00B25A92" w:rsidRPr="00D110FB" w:rsidRDefault="00B25A92" w:rsidP="00B25A92">
            <w:pPr>
              <w:spacing w:line="276" w:lineRule="auto"/>
              <w:rPr>
                <w:sz w:val="26"/>
                <w:szCs w:val="26"/>
              </w:rPr>
            </w:pPr>
            <w:r w:rsidRPr="00D110FB">
              <w:rPr>
                <w:sz w:val="26"/>
                <w:szCs w:val="26"/>
              </w:rPr>
              <w:t>Есть риск обморожения. Есть риск переохлаждения при нахождении на открытом воздухе, в течение длительного времени без надлежащей одежды или укрытия от ветра и холода.</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10 – 30 минут</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минус 40 до минус 47</w:t>
            </w:r>
          </w:p>
        </w:tc>
        <w:tc>
          <w:tcPr>
            <w:tcW w:w="2757" w:type="pct"/>
            <w:hideMark/>
          </w:tcPr>
          <w:p w:rsidR="00B25A92" w:rsidRPr="00D110FB" w:rsidRDefault="00B25A92" w:rsidP="00B25A92">
            <w:pPr>
              <w:spacing w:line="276" w:lineRule="auto"/>
              <w:rPr>
                <w:sz w:val="26"/>
                <w:szCs w:val="26"/>
              </w:rPr>
            </w:pPr>
            <w:r w:rsidRPr="00D110FB">
              <w:rPr>
                <w:sz w:val="26"/>
                <w:szCs w:val="26"/>
              </w:rPr>
              <w:t>Высокий риск обморожения. Есть риск переохлаждения при нахождении на открытом воздухе, в течение длительного времени без надлежащей одежды или укрытия от ветра и холода.</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5 – 10 минут</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минус 48 до минус 54</w:t>
            </w:r>
          </w:p>
        </w:tc>
        <w:tc>
          <w:tcPr>
            <w:tcW w:w="2757" w:type="pct"/>
            <w:hideMark/>
          </w:tcPr>
          <w:p w:rsidR="00B25A92" w:rsidRPr="00D110FB" w:rsidRDefault="00B25A92" w:rsidP="00B25A92">
            <w:pPr>
              <w:spacing w:line="276" w:lineRule="auto"/>
              <w:rPr>
                <w:sz w:val="26"/>
                <w:szCs w:val="26"/>
              </w:rPr>
            </w:pPr>
            <w:r w:rsidRPr="00D110FB">
              <w:rPr>
                <w:sz w:val="26"/>
                <w:szCs w:val="26"/>
              </w:rPr>
              <w:t>Очень высокий риск обморожения. Серьезный риск гипотермии при нахождении на открытом воздухе, в течение длительного времени без надлежащей одежды или укрытия от ветра и холода.</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2 – 5 минут</w:t>
            </w:r>
          </w:p>
        </w:tc>
      </w:tr>
      <w:tr w:rsidR="00B25A92" w:rsidRPr="00D110FB" w:rsidTr="00B25A92">
        <w:trPr>
          <w:cantSplit/>
        </w:trPr>
        <w:tc>
          <w:tcPr>
            <w:tcW w:w="918" w:type="pct"/>
            <w:vAlign w:val="center"/>
            <w:hideMark/>
          </w:tcPr>
          <w:p w:rsidR="00B25A92" w:rsidRPr="00D110FB" w:rsidRDefault="00B25A92" w:rsidP="00B25A92">
            <w:pPr>
              <w:spacing w:line="276" w:lineRule="auto"/>
              <w:jc w:val="center"/>
              <w:rPr>
                <w:sz w:val="26"/>
                <w:szCs w:val="26"/>
              </w:rPr>
            </w:pPr>
            <w:r w:rsidRPr="00D110FB">
              <w:rPr>
                <w:sz w:val="26"/>
                <w:szCs w:val="26"/>
              </w:rPr>
              <w:t>От минус 55 и холоднее</w:t>
            </w:r>
          </w:p>
        </w:tc>
        <w:tc>
          <w:tcPr>
            <w:tcW w:w="2757" w:type="pct"/>
            <w:hideMark/>
          </w:tcPr>
          <w:p w:rsidR="00B25A92" w:rsidRPr="00D110FB" w:rsidRDefault="00B25A92" w:rsidP="00B25A92">
            <w:pPr>
              <w:spacing w:line="276" w:lineRule="auto"/>
              <w:rPr>
                <w:sz w:val="26"/>
                <w:szCs w:val="26"/>
              </w:rPr>
            </w:pPr>
            <w:r w:rsidRPr="00D110FB">
              <w:rPr>
                <w:sz w:val="26"/>
                <w:szCs w:val="26"/>
              </w:rPr>
              <w:t>Крайне высокий риск обморожения. Находится на открытом воздухе опасно!</w:t>
            </w:r>
          </w:p>
        </w:tc>
        <w:tc>
          <w:tcPr>
            <w:tcW w:w="1325" w:type="pct"/>
            <w:vAlign w:val="center"/>
          </w:tcPr>
          <w:p w:rsidR="00B25A92" w:rsidRPr="00D110FB" w:rsidRDefault="00B25A92" w:rsidP="00B25A92">
            <w:pPr>
              <w:spacing w:line="276" w:lineRule="auto"/>
              <w:jc w:val="center"/>
              <w:rPr>
                <w:sz w:val="26"/>
                <w:szCs w:val="26"/>
              </w:rPr>
            </w:pPr>
            <w:r w:rsidRPr="00D110FB">
              <w:rPr>
                <w:sz w:val="26"/>
                <w:szCs w:val="26"/>
              </w:rPr>
              <w:t>менее 2 минут</w:t>
            </w:r>
          </w:p>
        </w:tc>
      </w:tr>
    </w:tbl>
    <w:p w:rsidR="00B25A92" w:rsidRPr="00D110FB" w:rsidRDefault="00B25A92" w:rsidP="00B25A92">
      <w:pPr>
        <w:pStyle w:val="a7"/>
        <w:spacing w:before="0" w:after="0" w:line="276" w:lineRule="auto"/>
        <w:ind w:firstLine="709"/>
        <w:rPr>
          <w:rFonts w:eastAsia="Calibri"/>
          <w:sz w:val="28"/>
          <w:szCs w:val="28"/>
        </w:rPr>
      </w:pPr>
      <w:r w:rsidRPr="00D110FB">
        <w:rPr>
          <w:sz w:val="28"/>
          <w:szCs w:val="28"/>
        </w:rPr>
        <w:t xml:space="preserve">В </w:t>
      </w:r>
      <w:r w:rsidRPr="00D110FB">
        <w:rPr>
          <w:rFonts w:eastAsia="Calibri"/>
          <w:sz w:val="28"/>
          <w:szCs w:val="28"/>
        </w:rPr>
        <w:t>зависимости от погодных условий определяется максимальное расстояние, которое может пройти человек без риска получить обморожение. Средняя скорость передвижения человека равна 4 км/ч (67 м/мин.). Максимальное расстояние рассчитывается как произведение максимального времени, которое человек может находиться на открытом воздухе при данных погодных условиях, на среднюю скорость передвижения.</w:t>
      </w:r>
    </w:p>
    <w:p w:rsidR="00363832" w:rsidRPr="00D110FB" w:rsidRDefault="00363832" w:rsidP="00B25A92">
      <w:pPr>
        <w:pStyle w:val="a7"/>
        <w:spacing w:before="0" w:after="0" w:line="276" w:lineRule="auto"/>
        <w:ind w:firstLine="709"/>
        <w:rPr>
          <w:sz w:val="28"/>
          <w:szCs w:val="28"/>
        </w:rPr>
      </w:pPr>
      <w:r w:rsidRPr="00D110FB">
        <w:rPr>
          <w:sz w:val="28"/>
          <w:szCs w:val="28"/>
        </w:rPr>
        <w:t xml:space="preserve">Размеры земельных участков принимаются в соответствии Приложением Д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Площадь групповой площадки для ясельного возраста следует принимать 7,5 кв. м на 1 место. </w:t>
      </w:r>
      <w:r w:rsidR="0029468E" w:rsidRPr="00D110FB">
        <w:rPr>
          <w:sz w:val="28"/>
          <w:szCs w:val="28"/>
        </w:rPr>
        <w:t xml:space="preserve">В соответствии с Приложением Д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0029468E" w:rsidRPr="00D110FB">
        <w:rPr>
          <w:sz w:val="28"/>
          <w:szCs w:val="28"/>
        </w:rPr>
        <w:t xml:space="preserve"> и</w:t>
      </w:r>
      <w:r w:rsidRPr="00D110FB">
        <w:rPr>
          <w:sz w:val="28"/>
          <w:szCs w:val="28"/>
        </w:rPr>
        <w:t xml:space="preserve">гровые площадки </w:t>
      </w:r>
      <w:r w:rsidRPr="00D110FB">
        <w:rPr>
          <w:sz w:val="28"/>
          <w:szCs w:val="28"/>
        </w:rPr>
        <w:lastRenderedPageBreak/>
        <w:t>для детей дошкольного возраста допускается размещать за пределами дошкольных образовательных организаций общего типа.</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При планировании, размещении объектов образования необходимо учитывать потребность в обеспечении территорией, позволяющей реализовать потребности в выполнении различных процессов функционирования объекта. Территория для размещения объекта должна включать в себя следующие компоненты: </w:t>
      </w:r>
    </w:p>
    <w:p w:rsidR="00B25A92" w:rsidRPr="00D110FB" w:rsidRDefault="00B25A92" w:rsidP="009E1236">
      <w:pPr>
        <w:pStyle w:val="a4"/>
        <w:numPr>
          <w:ilvl w:val="0"/>
          <w:numId w:val="37"/>
        </w:numPr>
        <w:tabs>
          <w:tab w:val="left" w:pos="851"/>
          <w:tab w:val="left" w:pos="1560"/>
        </w:tabs>
        <w:spacing w:after="0" w:line="276" w:lineRule="auto"/>
        <w:rPr>
          <w:sz w:val="28"/>
          <w:szCs w:val="28"/>
        </w:rPr>
      </w:pPr>
      <w:r w:rsidRPr="00D110FB">
        <w:rPr>
          <w:sz w:val="28"/>
          <w:szCs w:val="28"/>
        </w:rPr>
        <w:t>территори</w:t>
      </w:r>
      <w:r w:rsidR="00A867E4">
        <w:rPr>
          <w:sz w:val="28"/>
          <w:szCs w:val="28"/>
        </w:rPr>
        <w:t>ю</w:t>
      </w:r>
      <w:r w:rsidRPr="00D110FB">
        <w:rPr>
          <w:sz w:val="28"/>
          <w:szCs w:val="28"/>
        </w:rPr>
        <w:t>, занимаем</w:t>
      </w:r>
      <w:r w:rsidR="00A867E4">
        <w:rPr>
          <w:sz w:val="28"/>
          <w:szCs w:val="28"/>
        </w:rPr>
        <w:t>ую</w:t>
      </w:r>
      <w:r w:rsidRPr="00D110FB">
        <w:rPr>
          <w:sz w:val="28"/>
          <w:szCs w:val="28"/>
        </w:rPr>
        <w:t xml:space="preserve"> непосредственно объемом здания;</w:t>
      </w:r>
    </w:p>
    <w:p w:rsidR="00B25A92" w:rsidRPr="00D110FB" w:rsidRDefault="00B25A92" w:rsidP="009E1236">
      <w:pPr>
        <w:pStyle w:val="a4"/>
        <w:numPr>
          <w:ilvl w:val="0"/>
          <w:numId w:val="37"/>
        </w:numPr>
        <w:tabs>
          <w:tab w:val="left" w:pos="851"/>
          <w:tab w:val="left" w:pos="1560"/>
        </w:tabs>
        <w:spacing w:after="0" w:line="276" w:lineRule="auto"/>
        <w:rPr>
          <w:sz w:val="28"/>
          <w:szCs w:val="28"/>
        </w:rPr>
      </w:pPr>
      <w:r w:rsidRPr="00D110FB">
        <w:rPr>
          <w:sz w:val="28"/>
          <w:szCs w:val="28"/>
        </w:rPr>
        <w:t>подъезды, подходы к зданию;</w:t>
      </w:r>
    </w:p>
    <w:p w:rsidR="00B25A92" w:rsidRPr="00D110FB" w:rsidRDefault="00B25A92" w:rsidP="009E1236">
      <w:pPr>
        <w:pStyle w:val="a4"/>
        <w:numPr>
          <w:ilvl w:val="0"/>
          <w:numId w:val="37"/>
        </w:numPr>
        <w:tabs>
          <w:tab w:val="left" w:pos="851"/>
          <w:tab w:val="left" w:pos="1560"/>
        </w:tabs>
        <w:spacing w:after="0" w:line="276" w:lineRule="auto"/>
        <w:rPr>
          <w:sz w:val="28"/>
          <w:szCs w:val="28"/>
        </w:rPr>
      </w:pPr>
      <w:r w:rsidRPr="00D110FB">
        <w:rPr>
          <w:sz w:val="28"/>
          <w:szCs w:val="28"/>
        </w:rPr>
        <w:t>парковки, гостевые и для персонала;</w:t>
      </w:r>
    </w:p>
    <w:p w:rsidR="00B25A92" w:rsidRPr="00D110FB" w:rsidRDefault="00B25A92" w:rsidP="009E1236">
      <w:pPr>
        <w:pStyle w:val="a4"/>
        <w:numPr>
          <w:ilvl w:val="0"/>
          <w:numId w:val="37"/>
        </w:numPr>
        <w:tabs>
          <w:tab w:val="left" w:pos="851"/>
          <w:tab w:val="left" w:pos="1560"/>
        </w:tabs>
        <w:spacing w:after="0" w:line="276" w:lineRule="auto"/>
        <w:rPr>
          <w:sz w:val="28"/>
          <w:szCs w:val="28"/>
        </w:rPr>
      </w:pPr>
      <w:r w:rsidRPr="00D110FB">
        <w:rPr>
          <w:sz w:val="28"/>
          <w:szCs w:val="28"/>
        </w:rPr>
        <w:t>озеленение.</w:t>
      </w:r>
    </w:p>
    <w:p w:rsidR="00B25A92" w:rsidRPr="00D110FB" w:rsidRDefault="00770100" w:rsidP="005B6D5F">
      <w:pPr>
        <w:pStyle w:val="21"/>
        <w:spacing w:before="120" w:after="0" w:line="276" w:lineRule="auto"/>
        <w:ind w:left="1" w:firstLine="708"/>
        <w:jc w:val="both"/>
      </w:pPr>
      <w:bookmarkStart w:id="246" w:name="Par13"/>
      <w:bookmarkStart w:id="247" w:name="_Toc456827692"/>
      <w:bookmarkStart w:id="248" w:name="_Toc458782606"/>
      <w:bookmarkStart w:id="249" w:name="_Toc458783262"/>
      <w:bookmarkStart w:id="250" w:name="_Toc458866525"/>
      <w:bookmarkStart w:id="251" w:name="_Toc458961162"/>
      <w:bookmarkStart w:id="252" w:name="_Toc458961945"/>
      <w:bookmarkStart w:id="253" w:name="_Toc458962450"/>
      <w:bookmarkStart w:id="254" w:name="_Toc459313440"/>
      <w:bookmarkStart w:id="255" w:name="_Toc163412786"/>
      <w:bookmarkStart w:id="256" w:name="_Toc210917436"/>
      <w:bookmarkEnd w:id="246"/>
      <w:r w:rsidRPr="00D110FB">
        <w:t>4</w:t>
      </w:r>
      <w:r w:rsidR="005B6D5F" w:rsidRPr="00D110FB">
        <w:t xml:space="preserve">.2 </w:t>
      </w:r>
      <w:r w:rsidR="00B25A92" w:rsidRPr="00D110FB">
        <w:t>В области физической культуры и массового спорта</w:t>
      </w:r>
      <w:bookmarkEnd w:id="247"/>
      <w:bookmarkEnd w:id="248"/>
      <w:bookmarkEnd w:id="249"/>
      <w:bookmarkEnd w:id="250"/>
      <w:bookmarkEnd w:id="251"/>
      <w:bookmarkEnd w:id="252"/>
      <w:bookmarkEnd w:id="253"/>
      <w:bookmarkEnd w:id="254"/>
      <w:bookmarkEnd w:id="255"/>
      <w:bookmarkEnd w:id="256"/>
    </w:p>
    <w:p w:rsidR="00606BD5" w:rsidRPr="00D110FB" w:rsidRDefault="00606BD5" w:rsidP="00B25A92">
      <w:pPr>
        <w:autoSpaceDE w:val="0"/>
        <w:autoSpaceDN w:val="0"/>
        <w:adjustRightInd w:val="0"/>
        <w:spacing w:line="276" w:lineRule="auto"/>
        <w:ind w:firstLine="709"/>
        <w:jc w:val="both"/>
        <w:rPr>
          <w:sz w:val="28"/>
          <w:szCs w:val="28"/>
        </w:rPr>
      </w:pPr>
      <w:r w:rsidRPr="00D110FB">
        <w:rPr>
          <w:sz w:val="28"/>
          <w:szCs w:val="28"/>
        </w:rPr>
        <w:t>Обеспеченность объектами спорта в Российской Федерации определяется исходя</w:t>
      </w:r>
      <w:r w:rsidR="009643AC" w:rsidRPr="00D110FB">
        <w:rPr>
          <w:sz w:val="28"/>
          <w:szCs w:val="28"/>
        </w:rPr>
        <w:t xml:space="preserve"> из единой пропускной способности</w:t>
      </w:r>
      <w:r w:rsidRPr="00D110FB">
        <w:rPr>
          <w:sz w:val="28"/>
          <w:szCs w:val="28"/>
        </w:rPr>
        <w:t xml:space="preserve"> </w:t>
      </w:r>
      <w:r w:rsidR="009643AC" w:rsidRPr="00D110FB">
        <w:rPr>
          <w:sz w:val="28"/>
          <w:szCs w:val="28"/>
        </w:rPr>
        <w:t>(</w:t>
      </w:r>
      <w:r w:rsidRPr="00D110FB">
        <w:rPr>
          <w:sz w:val="28"/>
          <w:szCs w:val="28"/>
        </w:rPr>
        <w:t>ЕПС</w:t>
      </w:r>
      <w:r w:rsidR="009643AC" w:rsidRPr="00D110FB">
        <w:rPr>
          <w:sz w:val="28"/>
          <w:szCs w:val="28"/>
        </w:rPr>
        <w:t>)</w:t>
      </w:r>
      <w:r w:rsidRPr="00D110FB">
        <w:rPr>
          <w:sz w:val="28"/>
          <w:szCs w:val="28"/>
        </w:rPr>
        <w:t xml:space="preserve"> объектов спорта. Таким образом, для установления расчетных показателей минимально допустимого уровня обеспеченности объектам местного значения городского округа в области физической культуры и массового спорта необходимо устанавливать нормативное значение ЕПС объектов спорта в муниципальном образовании.</w:t>
      </w:r>
    </w:p>
    <w:p w:rsidR="00B25A92" w:rsidRPr="00D110FB" w:rsidRDefault="00B25A92" w:rsidP="00B25A92">
      <w:pPr>
        <w:autoSpaceDE w:val="0"/>
        <w:autoSpaceDN w:val="0"/>
        <w:adjustRightInd w:val="0"/>
        <w:spacing w:line="276" w:lineRule="auto"/>
        <w:ind w:firstLine="709"/>
        <w:jc w:val="both"/>
        <w:rPr>
          <w:sz w:val="28"/>
          <w:szCs w:val="28"/>
        </w:rPr>
      </w:pPr>
      <w:r w:rsidRPr="00D110FB">
        <w:rPr>
          <w:sz w:val="28"/>
          <w:szCs w:val="28"/>
        </w:rPr>
        <w:t>Расчетные показатели минимально допустимого уровня обеспеченности объектами местного значения городского округа в области физической культуры и массового спорта и расчётные показатели максимально допустимого уровня территориальной доступности таких объектов для населения установлены с учетом:</w:t>
      </w:r>
    </w:p>
    <w:p w:rsidR="00606BD5"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 xml:space="preserve">оценки существующего уровня обеспеченности городского округа объектами в области физической культуры и массового спорта; </w:t>
      </w:r>
    </w:p>
    <w:p w:rsidR="00606BD5"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 xml:space="preserve">анализа сложившейся демографической ситуации и прогноза ее изменения; </w:t>
      </w:r>
    </w:p>
    <w:p w:rsidR="001729C4" w:rsidRPr="00D110FB" w:rsidRDefault="001729C4"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постановления Правительства Российской Федерации от 30.09.2021 №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p>
    <w:p w:rsidR="00B25A92"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м</w:t>
      </w:r>
      <w:r w:rsidR="00B25A92" w:rsidRPr="00D110FB">
        <w:rPr>
          <w:sz w:val="28"/>
          <w:szCs w:val="28"/>
        </w:rPr>
        <w:t>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21.03.2018 № 244;</w:t>
      </w:r>
    </w:p>
    <w:p w:rsidR="00B25A92" w:rsidRPr="00D110FB" w:rsidRDefault="00B25A92"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 xml:space="preserve">РНГП </w:t>
      </w:r>
      <w:r w:rsidR="00606BD5" w:rsidRPr="00D110FB">
        <w:rPr>
          <w:sz w:val="28"/>
          <w:szCs w:val="28"/>
        </w:rPr>
        <w:t>Рязанской области</w:t>
      </w:r>
      <w:r w:rsidRPr="00D110FB">
        <w:rPr>
          <w:sz w:val="28"/>
          <w:szCs w:val="28"/>
        </w:rPr>
        <w:t>;</w:t>
      </w:r>
    </w:p>
    <w:p w:rsidR="00606BD5"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стратеги</w:t>
      </w:r>
      <w:r w:rsidR="00EA1679" w:rsidRPr="00D110FB">
        <w:rPr>
          <w:sz w:val="28"/>
          <w:szCs w:val="28"/>
        </w:rPr>
        <w:t>и</w:t>
      </w:r>
      <w:r w:rsidRPr="00D110FB">
        <w:rPr>
          <w:sz w:val="28"/>
          <w:szCs w:val="28"/>
        </w:rPr>
        <w:t xml:space="preserve"> социально-экономического развития Рязанской области до 2030 года, утвержденной Постановлением Правительства Рязанской области от 25.12.2018 № 418;</w:t>
      </w:r>
    </w:p>
    <w:p w:rsidR="001729C4" w:rsidRPr="00576853" w:rsidRDefault="00606BD5" w:rsidP="00576853">
      <w:pPr>
        <w:pStyle w:val="a4"/>
        <w:numPr>
          <w:ilvl w:val="0"/>
          <w:numId w:val="38"/>
        </w:numPr>
        <w:tabs>
          <w:tab w:val="left" w:pos="851"/>
          <w:tab w:val="left" w:pos="1134"/>
        </w:tabs>
        <w:spacing w:after="0" w:line="276" w:lineRule="auto"/>
        <w:ind w:left="0" w:firstLine="710"/>
        <w:rPr>
          <w:sz w:val="28"/>
          <w:szCs w:val="28"/>
        </w:rPr>
      </w:pPr>
      <w:r w:rsidRPr="00D110FB">
        <w:rPr>
          <w:sz w:val="28"/>
          <w:szCs w:val="28"/>
        </w:rPr>
        <w:lastRenderedPageBreak/>
        <w:t>стратеги</w:t>
      </w:r>
      <w:r w:rsidR="00EA1679" w:rsidRPr="00D110FB">
        <w:rPr>
          <w:sz w:val="28"/>
          <w:szCs w:val="28"/>
        </w:rPr>
        <w:t>и</w:t>
      </w:r>
      <w:r w:rsidRPr="00D110FB">
        <w:rPr>
          <w:sz w:val="28"/>
          <w:szCs w:val="28"/>
        </w:rPr>
        <w:t xml:space="preserve"> социально-экономического развития города Рязани до 2030 года, утвержденная решением Рязанской городской Думы от 21.06.2021 №108-III;</w:t>
      </w:r>
    </w:p>
    <w:p w:rsidR="00606BD5"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государственной программ</w:t>
      </w:r>
      <w:r w:rsidR="00EA1679" w:rsidRPr="00D110FB">
        <w:rPr>
          <w:sz w:val="28"/>
          <w:szCs w:val="28"/>
        </w:rPr>
        <w:t>ы</w:t>
      </w:r>
      <w:r w:rsidRPr="00D110FB">
        <w:rPr>
          <w:sz w:val="28"/>
          <w:szCs w:val="28"/>
        </w:rPr>
        <w:t xml:space="preserve"> Рязанской области «Развитие физической культуры и спорта», утвержденной Постановлением Правительства Рязанской области от 29.10.2014 № 310;</w:t>
      </w:r>
    </w:p>
    <w:p w:rsidR="00606BD5" w:rsidRPr="00D110FB" w:rsidRDefault="00606BD5" w:rsidP="009E1236">
      <w:pPr>
        <w:pStyle w:val="a4"/>
        <w:numPr>
          <w:ilvl w:val="0"/>
          <w:numId w:val="38"/>
        </w:numPr>
        <w:tabs>
          <w:tab w:val="left" w:pos="851"/>
          <w:tab w:val="left" w:pos="1134"/>
        </w:tabs>
        <w:spacing w:after="0" w:line="276" w:lineRule="auto"/>
        <w:ind w:left="0" w:firstLine="710"/>
        <w:rPr>
          <w:sz w:val="28"/>
          <w:szCs w:val="28"/>
        </w:rPr>
      </w:pPr>
      <w:r w:rsidRPr="00D110FB">
        <w:rPr>
          <w:sz w:val="28"/>
          <w:szCs w:val="28"/>
        </w:rPr>
        <w:t>муниципальной программ</w:t>
      </w:r>
      <w:r w:rsidR="00EA1679" w:rsidRPr="00D110FB">
        <w:rPr>
          <w:sz w:val="28"/>
          <w:szCs w:val="28"/>
        </w:rPr>
        <w:t>ы</w:t>
      </w:r>
      <w:r w:rsidRPr="00D110FB">
        <w:rPr>
          <w:sz w:val="28"/>
          <w:szCs w:val="28"/>
        </w:rPr>
        <w:t xml:space="preserve"> города Рязани «Развитие физической культуры и спорта в городе Рязани», утвержденной Постановлением администрации города Рязани от 30.09.2021 № 4228;</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В соответствии с </w:t>
      </w:r>
      <w:r w:rsidRPr="00D110FB">
        <w:rPr>
          <w:sz w:val="28"/>
          <w:szCs w:val="28"/>
        </w:rPr>
        <w:t>Методическими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21.03.2018 № 244 п</w:t>
      </w:r>
      <w:r w:rsidRPr="00D110FB">
        <w:rPr>
          <w:bCs/>
          <w:sz w:val="28"/>
          <w:szCs w:val="28"/>
        </w:rPr>
        <w:t>ри определении нормативной потребности в объектах физической культуры и спорта рекомендуется использовать усредненный норматив</w:t>
      </w:r>
      <w:r w:rsidR="009643AC" w:rsidRPr="00D110FB">
        <w:rPr>
          <w:bCs/>
          <w:sz w:val="28"/>
          <w:szCs w:val="28"/>
        </w:rPr>
        <w:t xml:space="preserve"> </w:t>
      </w:r>
      <w:r w:rsidR="009643AC" w:rsidRPr="00D110FB">
        <w:rPr>
          <w:sz w:val="28"/>
          <w:szCs w:val="28"/>
        </w:rPr>
        <w:t xml:space="preserve">единой пропускной </w:t>
      </w:r>
      <w:r w:rsidR="009643AC" w:rsidRPr="008A11FC">
        <w:rPr>
          <w:sz w:val="28"/>
          <w:szCs w:val="28"/>
        </w:rPr>
        <w:t>способности</w:t>
      </w:r>
      <w:r w:rsidRPr="008A11FC">
        <w:rPr>
          <w:bCs/>
          <w:sz w:val="28"/>
          <w:szCs w:val="28"/>
        </w:rPr>
        <w:t xml:space="preserve"> (</w:t>
      </w:r>
      <w:r w:rsidR="007E0CC1" w:rsidRPr="008A11FC">
        <w:rPr>
          <w:bCs/>
          <w:sz w:val="28"/>
          <w:szCs w:val="28"/>
        </w:rPr>
        <w:t xml:space="preserve">далее </w:t>
      </w:r>
      <w:r w:rsidR="007E0CC1" w:rsidRPr="008A11FC">
        <w:rPr>
          <w:rFonts w:eastAsia="Calibri"/>
          <w:sz w:val="28"/>
          <w:szCs w:val="28"/>
        </w:rPr>
        <w:t xml:space="preserve">– </w:t>
      </w:r>
      <w:proofErr w:type="spellStart"/>
      <w:r w:rsidRPr="008A11FC">
        <w:rPr>
          <w:bCs/>
          <w:sz w:val="28"/>
          <w:szCs w:val="28"/>
        </w:rPr>
        <w:t>ЕПСнорм</w:t>
      </w:r>
      <w:proofErr w:type="spellEnd"/>
      <w:r w:rsidRPr="008A11FC">
        <w:rPr>
          <w:bCs/>
          <w:sz w:val="28"/>
          <w:szCs w:val="28"/>
        </w:rPr>
        <w:t xml:space="preserve">) </w:t>
      </w:r>
      <w:r w:rsidR="007E0CC1" w:rsidRPr="008A11FC">
        <w:rPr>
          <w:rFonts w:eastAsia="Calibri"/>
          <w:sz w:val="28"/>
          <w:szCs w:val="28"/>
        </w:rPr>
        <w:t>–</w:t>
      </w:r>
      <w:r w:rsidRPr="008A11FC">
        <w:rPr>
          <w:bCs/>
          <w:sz w:val="28"/>
          <w:szCs w:val="28"/>
        </w:rPr>
        <w:t xml:space="preserve"> 122 человека на 1000 населения. </w:t>
      </w:r>
      <w:proofErr w:type="spellStart"/>
      <w:r w:rsidRPr="008A11FC">
        <w:rPr>
          <w:rFonts w:eastAsia="Calibri"/>
          <w:sz w:val="28"/>
          <w:szCs w:val="28"/>
        </w:rPr>
        <w:t>ЕПСнорм</w:t>
      </w:r>
      <w:proofErr w:type="spellEnd"/>
      <w:r w:rsidRPr="008A11FC">
        <w:rPr>
          <w:rFonts w:eastAsia="Calibri"/>
          <w:sz w:val="28"/>
          <w:szCs w:val="28"/>
        </w:rPr>
        <w:t xml:space="preserve"> рассчитан исходя из необходимости решения первоочередной задачи </w:t>
      </w:r>
      <w:r w:rsidR="00226707" w:rsidRPr="008A11FC">
        <w:rPr>
          <w:rFonts w:eastAsia="Calibri"/>
          <w:sz w:val="28"/>
          <w:szCs w:val="28"/>
        </w:rPr>
        <w:t>—</w:t>
      </w:r>
      <w:r w:rsidRPr="008A11FC">
        <w:rPr>
          <w:rFonts w:eastAsia="Calibri"/>
          <w:sz w:val="28"/>
          <w:szCs w:val="28"/>
        </w:rPr>
        <w:t xml:space="preserve"> привлечени</w:t>
      </w:r>
      <w:r w:rsidR="00226707" w:rsidRPr="008A11FC">
        <w:rPr>
          <w:rFonts w:eastAsia="Calibri"/>
          <w:sz w:val="28"/>
          <w:szCs w:val="28"/>
        </w:rPr>
        <w:t>я</w:t>
      </w:r>
      <w:r w:rsidRPr="008A11FC">
        <w:rPr>
          <w:rFonts w:eastAsia="Calibri"/>
          <w:sz w:val="28"/>
          <w:szCs w:val="28"/>
        </w:rPr>
        <w:t xml:space="preserve"> к 2030 г</w:t>
      </w:r>
      <w:r w:rsidR="0042693A" w:rsidRPr="008A11FC">
        <w:rPr>
          <w:rFonts w:eastAsia="Calibri"/>
          <w:sz w:val="28"/>
          <w:szCs w:val="28"/>
        </w:rPr>
        <w:t>.</w:t>
      </w:r>
      <w:r w:rsidRPr="008A11FC">
        <w:rPr>
          <w:rFonts w:eastAsia="Calibri"/>
          <w:sz w:val="28"/>
          <w:szCs w:val="28"/>
        </w:rPr>
        <w:t xml:space="preserve"> к систематическим (3 часа в неделю) занятиям физической культурой и спортом</w:t>
      </w:r>
      <w:r w:rsidRPr="00D110FB">
        <w:rPr>
          <w:rFonts w:eastAsia="Calibri"/>
          <w:sz w:val="28"/>
          <w:szCs w:val="28"/>
        </w:rPr>
        <w:t xml:space="preserve"> всего трудоспособного населения (в возрасте до 79 лет) и детей (в возрасте с 3 лет).</w:t>
      </w:r>
    </w:p>
    <w:p w:rsidR="00A54E06" w:rsidRPr="00D110FB" w:rsidRDefault="00A54E06" w:rsidP="00A54E06">
      <w:pPr>
        <w:pStyle w:val="a7"/>
        <w:spacing w:before="0" w:after="0" w:line="276" w:lineRule="auto"/>
        <w:ind w:firstLine="709"/>
        <w:rPr>
          <w:rFonts w:eastAsia="Calibri"/>
          <w:sz w:val="28"/>
          <w:szCs w:val="28"/>
        </w:rPr>
      </w:pPr>
      <w:r w:rsidRPr="00D110FB">
        <w:rPr>
          <w:rFonts w:eastAsia="Calibri"/>
          <w:sz w:val="28"/>
          <w:szCs w:val="28"/>
        </w:rPr>
        <w:t xml:space="preserve">Обеспеченность городского округа спортивными сооружениями относительно усредненного федерального норматива ЕПС (122 на 1000 человек) остается невысокой – </w:t>
      </w:r>
      <w:r w:rsidR="00207C02" w:rsidRPr="00D110FB">
        <w:rPr>
          <w:rFonts w:eastAsia="Calibri"/>
          <w:sz w:val="28"/>
          <w:szCs w:val="28"/>
        </w:rPr>
        <w:t>43</w:t>
      </w:r>
      <w:r w:rsidRPr="00D110FB">
        <w:rPr>
          <w:rFonts w:eastAsia="Calibri"/>
          <w:sz w:val="28"/>
          <w:szCs w:val="28"/>
        </w:rPr>
        <w:t xml:space="preserve"> %. Основными проблемами в области физической культуры и массового спорта городского округа являются: </w:t>
      </w:r>
    </w:p>
    <w:p w:rsidR="00A54E06" w:rsidRPr="00D110FB" w:rsidRDefault="00A54E06" w:rsidP="009E1236">
      <w:pPr>
        <w:pStyle w:val="a7"/>
        <w:numPr>
          <w:ilvl w:val="0"/>
          <w:numId w:val="39"/>
        </w:numPr>
        <w:spacing w:before="0" w:after="0" w:line="276" w:lineRule="auto"/>
        <w:rPr>
          <w:rFonts w:eastAsia="Calibri"/>
          <w:sz w:val="28"/>
          <w:szCs w:val="28"/>
        </w:rPr>
      </w:pPr>
      <w:r w:rsidRPr="00D110FB">
        <w:rPr>
          <w:rFonts w:eastAsia="Calibri"/>
          <w:sz w:val="28"/>
          <w:szCs w:val="28"/>
        </w:rPr>
        <w:t xml:space="preserve">невысокий процент охвата занимающихся физической культурой и массовым спортом (доля населения, систематически занимающегося физической культурой и спортом – 47,1%); </w:t>
      </w:r>
    </w:p>
    <w:p w:rsidR="00A54E06" w:rsidRPr="00D110FB" w:rsidRDefault="00A54E06" w:rsidP="009E1236">
      <w:pPr>
        <w:pStyle w:val="a7"/>
        <w:numPr>
          <w:ilvl w:val="0"/>
          <w:numId w:val="39"/>
        </w:numPr>
        <w:spacing w:before="0" w:after="0" w:line="276" w:lineRule="auto"/>
        <w:rPr>
          <w:rFonts w:eastAsia="Calibri"/>
          <w:sz w:val="28"/>
          <w:szCs w:val="28"/>
        </w:rPr>
      </w:pPr>
      <w:r w:rsidRPr="00D110FB">
        <w:rPr>
          <w:rFonts w:eastAsia="Calibri"/>
          <w:sz w:val="28"/>
          <w:szCs w:val="28"/>
        </w:rPr>
        <w:t xml:space="preserve">недостаточное участие взрослого населения города (18 лет и старше) в формировании физкультурно-оздоровительного движения; </w:t>
      </w:r>
    </w:p>
    <w:p w:rsidR="00A54E06" w:rsidRPr="00D110FB" w:rsidRDefault="00A54E06" w:rsidP="009E1236">
      <w:pPr>
        <w:pStyle w:val="a7"/>
        <w:numPr>
          <w:ilvl w:val="0"/>
          <w:numId w:val="39"/>
        </w:numPr>
        <w:spacing w:before="0" w:after="0" w:line="276" w:lineRule="auto"/>
        <w:rPr>
          <w:rFonts w:eastAsia="Calibri"/>
          <w:sz w:val="28"/>
          <w:szCs w:val="28"/>
        </w:rPr>
      </w:pPr>
      <w:r w:rsidRPr="00D110FB">
        <w:rPr>
          <w:rFonts w:eastAsia="Calibri"/>
          <w:sz w:val="28"/>
          <w:szCs w:val="28"/>
        </w:rPr>
        <w:t xml:space="preserve">недостаточная доступность занятий физической культурой и массовым спортом для лиц с ограниченными возможностями здоровья, которая связана с недостаточным развитием услуг по адаптивной физической культуре и массовому спорту. </w:t>
      </w:r>
    </w:p>
    <w:p w:rsidR="00A54E06" w:rsidRPr="00D110FB" w:rsidRDefault="00207C02" w:rsidP="00B25A92">
      <w:pPr>
        <w:pStyle w:val="a7"/>
        <w:spacing w:before="0" w:after="0" w:line="276" w:lineRule="auto"/>
        <w:ind w:firstLine="709"/>
        <w:rPr>
          <w:rFonts w:eastAsia="Calibri"/>
          <w:sz w:val="28"/>
          <w:szCs w:val="28"/>
        </w:rPr>
      </w:pPr>
      <w:r w:rsidRPr="00D110FB">
        <w:rPr>
          <w:rFonts w:eastAsia="Calibri"/>
          <w:sz w:val="28"/>
          <w:szCs w:val="28"/>
        </w:rPr>
        <w:t xml:space="preserve">Для достижения федеральной нормативной ЕПС в городском округе необходимо реализовать строительство объектов спорта суммарной единовременной пропускной способностью свыше 40 тысяч, что является недостижимым как с экономической точки зрения, так и с точки зрения возможности пространственного развития территории. С учетом бюджетных и территориальных ресурсов городского округа установлено, ЕПС объектов </w:t>
      </w:r>
      <w:r w:rsidRPr="00D110FB">
        <w:rPr>
          <w:rFonts w:eastAsia="Calibri"/>
          <w:sz w:val="28"/>
          <w:szCs w:val="28"/>
        </w:rPr>
        <w:lastRenderedPageBreak/>
        <w:t>спорта к 2045 г</w:t>
      </w:r>
      <w:r w:rsidR="0042693A" w:rsidRPr="00D110FB">
        <w:rPr>
          <w:rFonts w:eastAsia="Calibri"/>
          <w:sz w:val="28"/>
          <w:szCs w:val="28"/>
        </w:rPr>
        <w:t>.</w:t>
      </w:r>
      <w:r w:rsidRPr="00D110FB">
        <w:rPr>
          <w:rFonts w:eastAsia="Calibri"/>
          <w:sz w:val="28"/>
          <w:szCs w:val="28"/>
        </w:rPr>
        <w:t xml:space="preserve"> сможет увеличиться до 45 тыс. человек или до 85 на 1 тыс. человек населения в возрасте от 3 до 79 лет, что составляет 70% от усредненного федерального норматива ЕПС (122 человека на 1 тыс. человек общей численности населения).</w:t>
      </w:r>
    </w:p>
    <w:p w:rsidR="00B25A92" w:rsidRPr="00D110FB" w:rsidRDefault="00B25A92" w:rsidP="00B25A92">
      <w:pPr>
        <w:pStyle w:val="a7"/>
        <w:spacing w:before="0" w:after="0" w:line="276" w:lineRule="auto"/>
        <w:ind w:firstLine="709"/>
        <w:rPr>
          <w:rFonts w:eastAsia="Calibri"/>
          <w:sz w:val="28"/>
          <w:szCs w:val="28"/>
        </w:rPr>
      </w:pPr>
      <w:r w:rsidRPr="00D110FB">
        <w:rPr>
          <w:rFonts w:eastAsia="Calibri"/>
          <w:sz w:val="28"/>
          <w:szCs w:val="28"/>
        </w:rPr>
        <w:t xml:space="preserve">Уровень обеспеченности физкультурно-спортивными залами, плавательными бассейнами установлен в соответствии </w:t>
      </w:r>
      <w:r w:rsidRPr="00D110FB">
        <w:rPr>
          <w:sz w:val="28"/>
          <w:szCs w:val="28"/>
        </w:rPr>
        <w:t xml:space="preserve">с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B25A92" w:rsidRPr="00D110FB" w:rsidRDefault="00B25A92" w:rsidP="00B25A92">
      <w:pPr>
        <w:pStyle w:val="a7"/>
        <w:spacing w:before="0" w:after="0" w:line="276" w:lineRule="auto"/>
        <w:ind w:firstLine="709"/>
        <w:rPr>
          <w:sz w:val="28"/>
          <w:szCs w:val="28"/>
        </w:rPr>
      </w:pPr>
      <w:r w:rsidRPr="00D110FB">
        <w:rPr>
          <w:sz w:val="28"/>
          <w:szCs w:val="28"/>
        </w:rPr>
        <w:t>Уровень обеспеченности плоскостными спортивными сооружениям установлен</w:t>
      </w:r>
      <w:r w:rsidR="007E0CC1" w:rsidRPr="00D110FB">
        <w:rPr>
          <w:sz w:val="28"/>
          <w:szCs w:val="28"/>
        </w:rPr>
        <w:t>,</w:t>
      </w:r>
      <w:r w:rsidRPr="00D110FB">
        <w:rPr>
          <w:sz w:val="28"/>
          <w:szCs w:val="28"/>
        </w:rPr>
        <w:t xml:space="preserve"> исходя из фактического уровня обеспеченности данными объектами.</w:t>
      </w:r>
    </w:p>
    <w:p w:rsidR="009B2C52" w:rsidRPr="00D110FB" w:rsidRDefault="009B2C52" w:rsidP="009B2C52">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отдельными видами объектов спорта установлены с учетом существующей (стадионы, ледовый дворец) и перспективной (велодром, велотрек) сети спортивных объектов </w:t>
      </w:r>
      <w:r w:rsidR="007E0CC1" w:rsidRPr="00D110FB">
        <w:rPr>
          <w:sz w:val="28"/>
          <w:szCs w:val="28"/>
        </w:rPr>
        <w:t xml:space="preserve">в </w:t>
      </w:r>
      <w:r w:rsidRPr="00D110FB">
        <w:rPr>
          <w:sz w:val="28"/>
          <w:szCs w:val="28"/>
        </w:rPr>
        <w:t>городском округе.</w:t>
      </w:r>
    </w:p>
    <w:p w:rsidR="00B25A92" w:rsidRPr="00D110FB" w:rsidRDefault="00B25A92" w:rsidP="00B25A92">
      <w:pPr>
        <w:pStyle w:val="a7"/>
        <w:spacing w:before="0" w:after="0" w:line="276" w:lineRule="auto"/>
        <w:ind w:firstLine="709"/>
        <w:rPr>
          <w:sz w:val="28"/>
          <w:szCs w:val="28"/>
        </w:rPr>
      </w:pPr>
      <w:r w:rsidRPr="00D110FB">
        <w:rPr>
          <w:sz w:val="28"/>
          <w:szCs w:val="28"/>
        </w:rPr>
        <w:t>Расчетные показатели максимально допустимого уровня территориальной доступности объектов местного значения в области физической культуры и спорта – транспортная и пешеходная доступность, установлены исходя из частоты пользования жителями соответствующими объектами, эффективности строительства объектов в зависимости от их наполняемости согласно типологии жилой застройки и от экономической целесообразности строительства и содержания объектов. Кроме того, при установлении значений расчетных показателей максимально допустимого уровня территориальной доступности объектов местного значения городского округа в области физической культуры и массового спорта учтена фактически сложившаяся система объектов данного типа.</w:t>
      </w:r>
    </w:p>
    <w:p w:rsidR="00B25A92" w:rsidRPr="00D110FB" w:rsidRDefault="00B25A92" w:rsidP="00B25A92">
      <w:pPr>
        <w:pStyle w:val="a7"/>
        <w:spacing w:before="0" w:after="0" w:line="276" w:lineRule="auto"/>
        <w:ind w:firstLine="709"/>
        <w:rPr>
          <w:sz w:val="28"/>
          <w:szCs w:val="28"/>
        </w:rPr>
      </w:pPr>
      <w:r w:rsidRPr="00D110FB">
        <w:rPr>
          <w:sz w:val="28"/>
          <w:szCs w:val="28"/>
        </w:rPr>
        <w:t>Возможность пешеходной доступности</w:t>
      </w:r>
      <w:r w:rsidR="007E0CC1" w:rsidRPr="00D110FB">
        <w:rPr>
          <w:sz w:val="28"/>
          <w:szCs w:val="28"/>
        </w:rPr>
        <w:t xml:space="preserve"> не более</w:t>
      </w:r>
      <w:r w:rsidRPr="00D110FB">
        <w:rPr>
          <w:sz w:val="28"/>
          <w:szCs w:val="28"/>
        </w:rPr>
        <w:t xml:space="preserve"> </w:t>
      </w:r>
      <w:r w:rsidR="00AE7A4B" w:rsidRPr="00D110FB">
        <w:rPr>
          <w:sz w:val="28"/>
          <w:szCs w:val="28"/>
        </w:rPr>
        <w:t>15</w:t>
      </w:r>
      <w:r w:rsidRPr="00D110FB">
        <w:rPr>
          <w:sz w:val="28"/>
          <w:szCs w:val="28"/>
        </w:rPr>
        <w:t xml:space="preserve"> минут необходимо обеспечивать для плоскостных спортивных сооружений (площадки для игровых видов спорта, площадки для установки спортивных тренажеров, беговые дорожки и прочее). Их функцию могут выполнять спортивные площадки при досуговом центре, объектах образования. </w:t>
      </w:r>
    </w:p>
    <w:p w:rsidR="00B4423D" w:rsidRPr="00D110FB" w:rsidRDefault="00B25A92" w:rsidP="00D006D3">
      <w:pPr>
        <w:pStyle w:val="a7"/>
        <w:spacing w:before="0" w:after="0" w:line="276" w:lineRule="auto"/>
        <w:ind w:firstLine="709"/>
        <w:rPr>
          <w:sz w:val="28"/>
          <w:szCs w:val="28"/>
        </w:rPr>
      </w:pPr>
      <w:r w:rsidRPr="00D110FB">
        <w:rPr>
          <w:sz w:val="28"/>
          <w:szCs w:val="28"/>
        </w:rPr>
        <w:t xml:space="preserve">Расчетный показатель минимально допустимого уровня обеспеченности велосипедными дорожками, </w:t>
      </w:r>
      <w:proofErr w:type="spellStart"/>
      <w:r w:rsidRPr="00D110FB">
        <w:rPr>
          <w:sz w:val="28"/>
          <w:szCs w:val="28"/>
        </w:rPr>
        <w:t>велополосами</w:t>
      </w:r>
      <w:proofErr w:type="spellEnd"/>
      <w:r w:rsidRPr="00D110FB">
        <w:rPr>
          <w:sz w:val="28"/>
          <w:szCs w:val="28"/>
        </w:rPr>
        <w:t xml:space="preserve"> установлен с учетом специфики территории</w:t>
      </w:r>
      <w:r w:rsidR="009451C4" w:rsidRPr="00D110FB">
        <w:rPr>
          <w:sz w:val="28"/>
          <w:szCs w:val="28"/>
        </w:rPr>
        <w:t>,</w:t>
      </w:r>
      <w:r w:rsidRPr="00D110FB">
        <w:rPr>
          <w:sz w:val="28"/>
          <w:szCs w:val="28"/>
        </w:rPr>
        <w:t xml:space="preserve"> исходя из необходимости обеспечения единовременного передвижения не менее 5% велосипедистов. Расчетные показатели максимально допустимого уровня территориальной доступности объектов </w:t>
      </w:r>
      <w:proofErr w:type="spellStart"/>
      <w:r w:rsidRPr="00D110FB">
        <w:rPr>
          <w:sz w:val="28"/>
          <w:szCs w:val="28"/>
        </w:rPr>
        <w:t>велотранспортной</w:t>
      </w:r>
      <w:proofErr w:type="spellEnd"/>
      <w:r w:rsidRPr="00D110FB">
        <w:rPr>
          <w:sz w:val="28"/>
          <w:szCs w:val="28"/>
        </w:rPr>
        <w:t xml:space="preserve"> инфраструктуры (велосипедные дорожки, </w:t>
      </w:r>
      <w:proofErr w:type="spellStart"/>
      <w:r w:rsidRPr="00D110FB">
        <w:rPr>
          <w:sz w:val="28"/>
          <w:szCs w:val="28"/>
        </w:rPr>
        <w:t>велополосы</w:t>
      </w:r>
      <w:proofErr w:type="spellEnd"/>
      <w:r w:rsidRPr="00D110FB">
        <w:rPr>
          <w:sz w:val="28"/>
          <w:szCs w:val="28"/>
        </w:rPr>
        <w:t xml:space="preserve">) в системе элементов обустройства автомобильных дорог городского округа не устанавливаются. </w:t>
      </w:r>
      <w:r w:rsidR="00B4423D" w:rsidRPr="00D110FB">
        <w:rPr>
          <w:sz w:val="28"/>
          <w:szCs w:val="28"/>
        </w:rPr>
        <w:t xml:space="preserve">Велосипедные и </w:t>
      </w:r>
      <w:proofErr w:type="spellStart"/>
      <w:r w:rsidR="00B4423D" w:rsidRPr="00D110FB">
        <w:rPr>
          <w:sz w:val="28"/>
          <w:szCs w:val="28"/>
        </w:rPr>
        <w:t>велопешеходные</w:t>
      </w:r>
      <w:proofErr w:type="spellEnd"/>
      <w:r w:rsidR="00B4423D" w:rsidRPr="00D110FB">
        <w:rPr>
          <w:sz w:val="28"/>
          <w:szCs w:val="28"/>
        </w:rPr>
        <w:t xml:space="preserve"> дорожки следует, как правило, устраивать за пределами проезжей части дорог в виде замкнутых </w:t>
      </w:r>
      <w:r w:rsidR="00B4423D" w:rsidRPr="00D110FB">
        <w:rPr>
          <w:sz w:val="28"/>
          <w:szCs w:val="28"/>
        </w:rPr>
        <w:lastRenderedPageBreak/>
        <w:t xml:space="preserve">велосипедных маршрутов, соединяющих объекты жилищного строительства, озелененные территории общего пользования и объекты социальной инфраструктуры, протяженностью не менее 500 м. Полосы для велосипедистов на проезжей части допускается устраивать на автомобильных дорогах с интенсивностью движения менее 2 тыс. автомобилей/сутки.  </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При планировании, размещении других объектов местного значения городского округа в области физической культуры и массового спорта необходимо учитывать потребность в обеспечении территорией, позволяющей реализовать потребности в выполнении различных процессов функционирования объекта. Территория для размещения объекта должна включать в себя следующие компоненты: </w:t>
      </w:r>
    </w:p>
    <w:p w:rsidR="00B25A92" w:rsidRPr="00D110FB" w:rsidRDefault="00B25A92" w:rsidP="009E1236">
      <w:pPr>
        <w:pStyle w:val="a4"/>
        <w:numPr>
          <w:ilvl w:val="0"/>
          <w:numId w:val="40"/>
        </w:numPr>
        <w:tabs>
          <w:tab w:val="left" w:pos="851"/>
          <w:tab w:val="left" w:pos="1134"/>
        </w:tabs>
        <w:spacing w:after="0" w:line="276" w:lineRule="auto"/>
        <w:ind w:left="142"/>
        <w:rPr>
          <w:sz w:val="28"/>
          <w:szCs w:val="28"/>
        </w:rPr>
      </w:pPr>
      <w:r w:rsidRPr="00D110FB">
        <w:rPr>
          <w:sz w:val="28"/>
          <w:szCs w:val="28"/>
        </w:rPr>
        <w:t>территори</w:t>
      </w:r>
      <w:r w:rsidR="00226707">
        <w:rPr>
          <w:sz w:val="28"/>
          <w:szCs w:val="28"/>
        </w:rPr>
        <w:t>ю</w:t>
      </w:r>
      <w:r w:rsidRPr="00D110FB">
        <w:rPr>
          <w:sz w:val="28"/>
          <w:szCs w:val="28"/>
        </w:rPr>
        <w:t>, занимаем</w:t>
      </w:r>
      <w:r w:rsidR="00226707">
        <w:rPr>
          <w:sz w:val="28"/>
          <w:szCs w:val="28"/>
        </w:rPr>
        <w:t>ую</w:t>
      </w:r>
      <w:r w:rsidRPr="00D110FB">
        <w:rPr>
          <w:sz w:val="28"/>
          <w:szCs w:val="28"/>
        </w:rPr>
        <w:t xml:space="preserve"> непосредственно объемом здания, </w:t>
      </w:r>
    </w:p>
    <w:p w:rsidR="00B25A92" w:rsidRPr="00D110FB" w:rsidRDefault="00B25A92" w:rsidP="00AE7A4B">
      <w:pPr>
        <w:pStyle w:val="a4"/>
        <w:tabs>
          <w:tab w:val="left" w:pos="851"/>
          <w:tab w:val="left" w:pos="1134"/>
        </w:tabs>
        <w:spacing w:after="0" w:line="276" w:lineRule="auto"/>
        <w:ind w:left="0" w:firstLine="709"/>
        <w:rPr>
          <w:sz w:val="28"/>
          <w:szCs w:val="28"/>
        </w:rPr>
      </w:pPr>
      <w:r w:rsidRPr="00D110FB">
        <w:rPr>
          <w:sz w:val="28"/>
          <w:szCs w:val="28"/>
        </w:rPr>
        <w:t>подъезды, подходы к зданию;</w:t>
      </w:r>
    </w:p>
    <w:p w:rsidR="00B25A92" w:rsidRPr="00D110FB" w:rsidRDefault="00B25A92" w:rsidP="00AE7A4B">
      <w:pPr>
        <w:pStyle w:val="a4"/>
        <w:tabs>
          <w:tab w:val="left" w:pos="851"/>
          <w:tab w:val="left" w:pos="1134"/>
        </w:tabs>
        <w:spacing w:after="0" w:line="276" w:lineRule="auto"/>
        <w:ind w:left="0" w:firstLine="709"/>
        <w:rPr>
          <w:sz w:val="28"/>
          <w:szCs w:val="28"/>
        </w:rPr>
      </w:pPr>
      <w:r w:rsidRPr="00D110FB">
        <w:rPr>
          <w:sz w:val="28"/>
          <w:szCs w:val="28"/>
        </w:rPr>
        <w:t>парковки, гостевые и для персонала,</w:t>
      </w:r>
    </w:p>
    <w:p w:rsidR="00B25A92" w:rsidRPr="00D110FB" w:rsidRDefault="00B25A92" w:rsidP="00AE7A4B">
      <w:pPr>
        <w:pStyle w:val="a4"/>
        <w:tabs>
          <w:tab w:val="left" w:pos="851"/>
          <w:tab w:val="left" w:pos="1134"/>
        </w:tabs>
        <w:spacing w:after="0" w:line="276" w:lineRule="auto"/>
        <w:ind w:left="0" w:firstLine="709"/>
        <w:rPr>
          <w:sz w:val="28"/>
          <w:szCs w:val="28"/>
        </w:rPr>
      </w:pPr>
      <w:r w:rsidRPr="00D110FB">
        <w:rPr>
          <w:sz w:val="28"/>
          <w:szCs w:val="28"/>
        </w:rPr>
        <w:t>открытые пространства, обеспечивающие подход к зданию посетителей.</w:t>
      </w:r>
    </w:p>
    <w:p w:rsidR="00B25A92" w:rsidRPr="00D110FB" w:rsidRDefault="00B25A92" w:rsidP="00B25A92">
      <w:pPr>
        <w:autoSpaceDE w:val="0"/>
        <w:autoSpaceDN w:val="0"/>
        <w:adjustRightInd w:val="0"/>
        <w:spacing w:line="276" w:lineRule="auto"/>
        <w:ind w:firstLine="709"/>
        <w:jc w:val="both"/>
        <w:rPr>
          <w:sz w:val="28"/>
          <w:szCs w:val="28"/>
        </w:rPr>
      </w:pPr>
      <w:r w:rsidRPr="00D110FB">
        <w:rPr>
          <w:sz w:val="28"/>
          <w:szCs w:val="28"/>
        </w:rPr>
        <w:t>При размещении объекта на свободной территории необходимо создавать максимально комфортные условия для пользования объектом, в то время как при размещении объекта в сложившейся застройке компоненты территории объекта могут быть изменены в меньшую сторону.</w:t>
      </w:r>
    </w:p>
    <w:p w:rsidR="00B25A92" w:rsidRPr="00D110FB" w:rsidRDefault="00770100" w:rsidP="005B6D5F">
      <w:pPr>
        <w:pStyle w:val="21"/>
        <w:spacing w:before="120" w:after="0" w:line="276" w:lineRule="auto"/>
        <w:ind w:left="1" w:firstLine="708"/>
        <w:jc w:val="both"/>
      </w:pPr>
      <w:bookmarkStart w:id="257" w:name="_Toc163412787"/>
      <w:bookmarkStart w:id="258" w:name="_Toc210917437"/>
      <w:bookmarkStart w:id="259" w:name="_Toc456827693"/>
      <w:bookmarkStart w:id="260" w:name="_Toc458782607"/>
      <w:bookmarkStart w:id="261" w:name="_Toc458783263"/>
      <w:bookmarkStart w:id="262" w:name="_Toc458866526"/>
      <w:bookmarkStart w:id="263" w:name="_Toc458961163"/>
      <w:bookmarkStart w:id="264" w:name="_Toc458961946"/>
      <w:bookmarkStart w:id="265" w:name="_Toc458962451"/>
      <w:bookmarkStart w:id="266" w:name="_Toc459313441"/>
      <w:r w:rsidRPr="00D110FB">
        <w:t>4</w:t>
      </w:r>
      <w:r w:rsidR="005B6D5F" w:rsidRPr="00D110FB">
        <w:t xml:space="preserve">.3 </w:t>
      </w:r>
      <w:r w:rsidR="00B25A92" w:rsidRPr="00D110FB">
        <w:t>В области культуры</w:t>
      </w:r>
      <w:bookmarkEnd w:id="257"/>
      <w:bookmarkEnd w:id="258"/>
      <w:r w:rsidR="00B25A92" w:rsidRPr="00D110FB">
        <w:t xml:space="preserve"> </w:t>
      </w:r>
      <w:bookmarkEnd w:id="259"/>
      <w:bookmarkEnd w:id="260"/>
      <w:bookmarkEnd w:id="261"/>
      <w:bookmarkEnd w:id="262"/>
      <w:bookmarkEnd w:id="263"/>
      <w:bookmarkEnd w:id="264"/>
      <w:bookmarkEnd w:id="265"/>
      <w:bookmarkEnd w:id="266"/>
    </w:p>
    <w:p w:rsidR="00AE7A4B" w:rsidRPr="00D110FB" w:rsidRDefault="00AE7A4B" w:rsidP="00AE7A4B">
      <w:pPr>
        <w:pStyle w:val="a7"/>
        <w:spacing w:before="0" w:after="0" w:line="276" w:lineRule="auto"/>
        <w:ind w:firstLine="709"/>
        <w:rPr>
          <w:sz w:val="28"/>
          <w:szCs w:val="28"/>
        </w:rPr>
      </w:pPr>
      <w:r w:rsidRPr="00D110FB">
        <w:rPr>
          <w:sz w:val="28"/>
          <w:szCs w:val="28"/>
        </w:rPr>
        <w:t xml:space="preserve">К объектам культуры местного значения городского округа, подлежащим нормированию в МНГП городского округа город Рязань, относятся: </w:t>
      </w:r>
    </w:p>
    <w:p w:rsidR="00AE7A4B" w:rsidRPr="00D110FB" w:rsidRDefault="00AE7A4B" w:rsidP="009E1236">
      <w:pPr>
        <w:pStyle w:val="a7"/>
        <w:numPr>
          <w:ilvl w:val="0"/>
          <w:numId w:val="42"/>
        </w:numPr>
        <w:spacing w:before="0" w:after="0" w:line="276" w:lineRule="auto"/>
        <w:rPr>
          <w:sz w:val="28"/>
          <w:szCs w:val="28"/>
        </w:rPr>
      </w:pPr>
      <w:r w:rsidRPr="00D110FB">
        <w:rPr>
          <w:sz w:val="28"/>
          <w:szCs w:val="28"/>
        </w:rPr>
        <w:t xml:space="preserve">объекты культурно-просветительского назначения (общедоступные библиотеки, детские библиотеки, музеи, выставочные залы); </w:t>
      </w:r>
    </w:p>
    <w:p w:rsidR="00AE7A4B" w:rsidRPr="00D110FB" w:rsidRDefault="00AE7A4B" w:rsidP="009E1236">
      <w:pPr>
        <w:pStyle w:val="a7"/>
        <w:numPr>
          <w:ilvl w:val="0"/>
          <w:numId w:val="42"/>
        </w:numPr>
        <w:spacing w:before="0" w:after="0" w:line="276" w:lineRule="auto"/>
        <w:rPr>
          <w:sz w:val="28"/>
          <w:szCs w:val="28"/>
        </w:rPr>
      </w:pPr>
      <w:r w:rsidRPr="00D110FB">
        <w:rPr>
          <w:sz w:val="28"/>
          <w:szCs w:val="28"/>
        </w:rPr>
        <w:t xml:space="preserve">объекты культурно-досугового (клубного) типа (дома культуры); </w:t>
      </w:r>
    </w:p>
    <w:p w:rsidR="00AE7A4B" w:rsidRPr="00D110FB" w:rsidRDefault="00AE7A4B" w:rsidP="009E1236">
      <w:pPr>
        <w:pStyle w:val="a7"/>
        <w:numPr>
          <w:ilvl w:val="0"/>
          <w:numId w:val="42"/>
        </w:numPr>
        <w:spacing w:before="0" w:after="0" w:line="276" w:lineRule="auto"/>
        <w:rPr>
          <w:sz w:val="28"/>
          <w:szCs w:val="28"/>
        </w:rPr>
      </w:pPr>
      <w:r w:rsidRPr="00D110FB">
        <w:rPr>
          <w:sz w:val="28"/>
          <w:szCs w:val="28"/>
        </w:rPr>
        <w:t>зрелищные организации (концертные залы, театры</w:t>
      </w:r>
      <w:r w:rsidR="009451C4" w:rsidRPr="00D110FB">
        <w:rPr>
          <w:sz w:val="28"/>
          <w:szCs w:val="28"/>
        </w:rPr>
        <w:t>, кинотеатры</w:t>
      </w:r>
      <w:r w:rsidRPr="00D110FB">
        <w:rPr>
          <w:sz w:val="28"/>
          <w:szCs w:val="28"/>
        </w:rPr>
        <w:t xml:space="preserve">). </w:t>
      </w:r>
    </w:p>
    <w:p w:rsidR="00B25A92" w:rsidRPr="00D110FB" w:rsidRDefault="00B25A92" w:rsidP="00B25A92">
      <w:pPr>
        <w:pStyle w:val="a7"/>
        <w:spacing w:before="0" w:after="0" w:line="276" w:lineRule="auto"/>
        <w:ind w:firstLine="709"/>
        <w:rPr>
          <w:sz w:val="28"/>
          <w:szCs w:val="28"/>
        </w:rPr>
      </w:pPr>
      <w:r w:rsidRPr="00D110FB">
        <w:rPr>
          <w:sz w:val="28"/>
          <w:szCs w:val="28"/>
        </w:rPr>
        <w:t>Расчетные показатели минимально допустимого уровня обеспеченности объектами местного значения городского округа в области культуры и искусства и максимально допустимого уровня территориальной доступности таких объектов для населения установлены с учетом:</w:t>
      </w:r>
    </w:p>
    <w:p w:rsidR="00AE7A4B" w:rsidRPr="00D110FB" w:rsidRDefault="00AE7A4B" w:rsidP="009E1236">
      <w:pPr>
        <w:pStyle w:val="a4"/>
        <w:numPr>
          <w:ilvl w:val="0"/>
          <w:numId w:val="41"/>
        </w:numPr>
        <w:tabs>
          <w:tab w:val="left" w:pos="851"/>
          <w:tab w:val="left" w:pos="1134"/>
        </w:tabs>
        <w:spacing w:after="0" w:line="276" w:lineRule="auto"/>
        <w:ind w:left="0" w:firstLine="709"/>
        <w:rPr>
          <w:sz w:val="28"/>
          <w:szCs w:val="28"/>
        </w:rPr>
      </w:pPr>
      <w:r w:rsidRPr="00D110FB">
        <w:rPr>
          <w:sz w:val="28"/>
          <w:szCs w:val="28"/>
        </w:rPr>
        <w:t xml:space="preserve">оценки существующего уровня обеспеченности городского округа объектами в области культуры; </w:t>
      </w:r>
    </w:p>
    <w:p w:rsidR="00B25A92" w:rsidRPr="00D110FB" w:rsidRDefault="00AE7A4B" w:rsidP="009E1236">
      <w:pPr>
        <w:pStyle w:val="a4"/>
        <w:numPr>
          <w:ilvl w:val="0"/>
          <w:numId w:val="41"/>
        </w:numPr>
        <w:tabs>
          <w:tab w:val="left" w:pos="851"/>
          <w:tab w:val="left" w:pos="1134"/>
        </w:tabs>
        <w:spacing w:after="0" w:line="276" w:lineRule="auto"/>
        <w:ind w:left="0" w:firstLine="709"/>
        <w:rPr>
          <w:sz w:val="28"/>
          <w:szCs w:val="28"/>
        </w:rPr>
      </w:pPr>
      <w:r w:rsidRPr="00D110FB">
        <w:rPr>
          <w:sz w:val="28"/>
          <w:szCs w:val="28"/>
        </w:rPr>
        <w:t>м</w:t>
      </w:r>
      <w:r w:rsidR="00B25A92" w:rsidRPr="00D110FB">
        <w:rPr>
          <w:sz w:val="28"/>
          <w:szCs w:val="28"/>
        </w:rPr>
        <w:t>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утвержденными Распоряжением Министерства культуры Российской Федерации от 23.10.2023 № Р-2879;</w:t>
      </w:r>
    </w:p>
    <w:p w:rsidR="00B25A92" w:rsidRPr="00D110FB" w:rsidRDefault="00B25A92" w:rsidP="00AE7A4B">
      <w:pPr>
        <w:pStyle w:val="a4"/>
        <w:tabs>
          <w:tab w:val="left" w:pos="851"/>
          <w:tab w:val="left" w:pos="1134"/>
        </w:tabs>
        <w:spacing w:after="0" w:line="276" w:lineRule="auto"/>
        <w:ind w:left="0" w:firstLine="709"/>
        <w:rPr>
          <w:sz w:val="28"/>
          <w:szCs w:val="28"/>
        </w:rPr>
      </w:pPr>
      <w:r w:rsidRPr="00D110FB">
        <w:rPr>
          <w:sz w:val="28"/>
          <w:szCs w:val="28"/>
        </w:rPr>
        <w:t xml:space="preserve">РНГП </w:t>
      </w:r>
      <w:r w:rsidR="00AE7A4B" w:rsidRPr="00D110FB">
        <w:rPr>
          <w:sz w:val="28"/>
          <w:szCs w:val="28"/>
        </w:rPr>
        <w:t>Рязанской области</w:t>
      </w:r>
      <w:r w:rsidRPr="00D110FB">
        <w:rPr>
          <w:sz w:val="28"/>
          <w:szCs w:val="28"/>
        </w:rPr>
        <w:t>;</w:t>
      </w:r>
    </w:p>
    <w:p w:rsidR="00B25A92" w:rsidRPr="00D110FB" w:rsidRDefault="00B25A92" w:rsidP="00AE7A4B">
      <w:pPr>
        <w:pStyle w:val="a4"/>
        <w:tabs>
          <w:tab w:val="left" w:pos="851"/>
          <w:tab w:val="left" w:pos="1134"/>
        </w:tabs>
        <w:spacing w:after="0" w:line="276" w:lineRule="auto"/>
        <w:ind w:left="0" w:firstLine="709"/>
        <w:rPr>
          <w:sz w:val="28"/>
          <w:szCs w:val="28"/>
        </w:rPr>
      </w:pPr>
      <w:r w:rsidRPr="00D110FB">
        <w:rPr>
          <w:sz w:val="28"/>
          <w:szCs w:val="28"/>
        </w:rPr>
        <w:lastRenderedPageBreak/>
        <w:t xml:space="preserve">ориентиров развития на территории </w:t>
      </w:r>
      <w:r w:rsidRPr="00D110FB">
        <w:rPr>
          <w:rFonts w:eastAsia="Calibri"/>
          <w:sz w:val="28"/>
          <w:szCs w:val="28"/>
        </w:rPr>
        <w:t xml:space="preserve">города </w:t>
      </w:r>
      <w:r w:rsidR="00AE7A4B" w:rsidRPr="00D110FB">
        <w:rPr>
          <w:rFonts w:eastAsia="Calibri"/>
          <w:sz w:val="28"/>
          <w:szCs w:val="28"/>
        </w:rPr>
        <w:t>Рязани</w:t>
      </w:r>
      <w:r w:rsidRPr="00D110FB">
        <w:rPr>
          <w:sz w:val="28"/>
          <w:szCs w:val="28"/>
        </w:rPr>
        <w:t xml:space="preserve"> культуры в соответствии с документами стратегического планирования областного </w:t>
      </w:r>
      <w:r w:rsidR="00AE7A4B" w:rsidRPr="00D110FB">
        <w:rPr>
          <w:sz w:val="28"/>
          <w:szCs w:val="28"/>
        </w:rPr>
        <w:t xml:space="preserve">и муниципального </w:t>
      </w:r>
      <w:r w:rsidRPr="00D110FB">
        <w:rPr>
          <w:sz w:val="28"/>
          <w:szCs w:val="28"/>
        </w:rPr>
        <w:t>уровня.</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При разработке генерального плана рекомендуется предусматривать размещение объектов культуры и искусства в составе многофункциональных общественных центров с целью сокращения расходов на строительство объектов и их дальнейшее содержание. </w:t>
      </w:r>
      <w:r w:rsidRPr="00D110FB">
        <w:rPr>
          <w:rFonts w:eastAsia="Calibri"/>
          <w:sz w:val="28"/>
          <w:szCs w:val="28"/>
        </w:rPr>
        <w:t xml:space="preserve">При размещении объектов культуры </w:t>
      </w:r>
      <w:r w:rsidRPr="00D110FB">
        <w:rPr>
          <w:sz w:val="28"/>
          <w:szCs w:val="28"/>
        </w:rPr>
        <w:t>и искусства</w:t>
      </w:r>
      <w:r w:rsidRPr="00D110FB">
        <w:rPr>
          <w:rFonts w:eastAsia="Calibri"/>
          <w:sz w:val="28"/>
          <w:szCs w:val="28"/>
        </w:rPr>
        <w:t xml:space="preserve"> в составе многофункционального общественного центра размер площади земельного участка определяется заданием на проектирование.</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При планировании, размещении других объектов местного значения городского округа в области культуры необходимо учитывать потребность в обеспечении территорией, позволяющей реализовать потребности в выполнении различных процессов функционирования объекта. Территория для размещения объекта должна включать в себя следующие компоненты: </w:t>
      </w:r>
    </w:p>
    <w:p w:rsidR="00B25A92" w:rsidRPr="00D110FB" w:rsidRDefault="00B25A92" w:rsidP="009E1236">
      <w:pPr>
        <w:pStyle w:val="a4"/>
        <w:numPr>
          <w:ilvl w:val="0"/>
          <w:numId w:val="43"/>
        </w:numPr>
        <w:tabs>
          <w:tab w:val="left" w:pos="851"/>
        </w:tabs>
        <w:spacing w:after="0" w:line="276" w:lineRule="auto"/>
        <w:ind w:left="142"/>
        <w:rPr>
          <w:sz w:val="28"/>
          <w:szCs w:val="28"/>
        </w:rPr>
      </w:pPr>
      <w:r w:rsidRPr="00D110FB">
        <w:rPr>
          <w:sz w:val="28"/>
          <w:szCs w:val="28"/>
        </w:rPr>
        <w:t>территори</w:t>
      </w:r>
      <w:r w:rsidR="00226707">
        <w:rPr>
          <w:sz w:val="28"/>
          <w:szCs w:val="28"/>
        </w:rPr>
        <w:t>ю</w:t>
      </w:r>
      <w:r w:rsidRPr="00D110FB">
        <w:rPr>
          <w:sz w:val="28"/>
          <w:szCs w:val="28"/>
        </w:rPr>
        <w:t>, занимаем</w:t>
      </w:r>
      <w:r w:rsidR="00226707">
        <w:rPr>
          <w:sz w:val="28"/>
          <w:szCs w:val="28"/>
        </w:rPr>
        <w:t>ую</w:t>
      </w:r>
      <w:r w:rsidRPr="00D110FB">
        <w:rPr>
          <w:sz w:val="28"/>
          <w:szCs w:val="28"/>
        </w:rPr>
        <w:t xml:space="preserve"> непосредственно объемом здания, </w:t>
      </w:r>
    </w:p>
    <w:p w:rsidR="00B25A92" w:rsidRPr="00D110FB" w:rsidRDefault="00B25A92" w:rsidP="00B25A92">
      <w:pPr>
        <w:pStyle w:val="a4"/>
        <w:tabs>
          <w:tab w:val="left" w:pos="851"/>
        </w:tabs>
        <w:spacing w:after="0" w:line="276" w:lineRule="auto"/>
        <w:ind w:left="0" w:firstLine="709"/>
        <w:rPr>
          <w:sz w:val="28"/>
          <w:szCs w:val="28"/>
        </w:rPr>
      </w:pPr>
      <w:r w:rsidRPr="00D110FB">
        <w:rPr>
          <w:sz w:val="28"/>
          <w:szCs w:val="28"/>
        </w:rPr>
        <w:t>подъезды, подходы к зданию;</w:t>
      </w:r>
    </w:p>
    <w:p w:rsidR="00B25A92" w:rsidRPr="00D110FB" w:rsidRDefault="00B25A92" w:rsidP="00B25A92">
      <w:pPr>
        <w:pStyle w:val="a4"/>
        <w:tabs>
          <w:tab w:val="left" w:pos="851"/>
        </w:tabs>
        <w:spacing w:after="0" w:line="276" w:lineRule="auto"/>
        <w:ind w:left="0" w:firstLine="709"/>
        <w:rPr>
          <w:sz w:val="28"/>
          <w:szCs w:val="28"/>
        </w:rPr>
      </w:pPr>
      <w:r w:rsidRPr="00D110FB">
        <w:rPr>
          <w:sz w:val="28"/>
          <w:szCs w:val="28"/>
        </w:rPr>
        <w:t>парковка, гостевая и для персонала, в случае отсутствия организованных муниципальных парковок в шаговой доступности объекта;</w:t>
      </w:r>
    </w:p>
    <w:p w:rsidR="00B25A92" w:rsidRPr="00D110FB" w:rsidRDefault="00B25A92" w:rsidP="00B25A92">
      <w:pPr>
        <w:pStyle w:val="a4"/>
        <w:tabs>
          <w:tab w:val="left" w:pos="851"/>
        </w:tabs>
        <w:spacing w:after="0" w:line="276" w:lineRule="auto"/>
        <w:ind w:left="0" w:firstLine="709"/>
        <w:rPr>
          <w:sz w:val="28"/>
          <w:szCs w:val="28"/>
        </w:rPr>
      </w:pPr>
      <w:r w:rsidRPr="00D110FB">
        <w:rPr>
          <w:sz w:val="28"/>
          <w:szCs w:val="28"/>
        </w:rPr>
        <w:t>открытые пространства, обеспечивающие подход к зданию посетителей.</w:t>
      </w:r>
    </w:p>
    <w:p w:rsidR="00B25A92" w:rsidRPr="00D110FB" w:rsidRDefault="008A11FC" w:rsidP="00B25A92">
      <w:pPr>
        <w:pStyle w:val="a7"/>
        <w:spacing w:before="0" w:after="0" w:line="276" w:lineRule="auto"/>
        <w:ind w:firstLine="709"/>
        <w:rPr>
          <w:sz w:val="28"/>
          <w:szCs w:val="28"/>
        </w:rPr>
      </w:pPr>
      <w:r w:rsidRPr="00D110FB">
        <w:rPr>
          <w:sz w:val="28"/>
          <w:szCs w:val="28"/>
        </w:rPr>
        <w:t>При размещении объекта на свободной территории</w:t>
      </w:r>
      <w:r w:rsidR="00B25A92" w:rsidRPr="00D110FB">
        <w:rPr>
          <w:sz w:val="28"/>
          <w:szCs w:val="28"/>
        </w:rPr>
        <w:t xml:space="preserve"> рекомендуется организация входной площадки перед центральным входом в здание. </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Размеры земельных участков муниципальных библиотек, домов культуры, музеев, концертных залов, </w:t>
      </w:r>
      <w:r w:rsidR="006C4552" w:rsidRPr="00D110FB">
        <w:rPr>
          <w:sz w:val="28"/>
          <w:szCs w:val="28"/>
        </w:rPr>
        <w:t>театров</w:t>
      </w:r>
      <w:r w:rsidRPr="00D110FB">
        <w:rPr>
          <w:sz w:val="28"/>
          <w:szCs w:val="28"/>
        </w:rPr>
        <w:t xml:space="preserve"> устанавливаются заданием на проектирование.</w:t>
      </w:r>
    </w:p>
    <w:p w:rsidR="00B25A92" w:rsidRPr="00D110FB" w:rsidRDefault="00770100" w:rsidP="005B6D5F">
      <w:pPr>
        <w:pStyle w:val="21"/>
        <w:spacing w:before="120" w:after="0" w:line="276" w:lineRule="auto"/>
        <w:ind w:left="1" w:firstLine="708"/>
        <w:jc w:val="both"/>
      </w:pPr>
      <w:bookmarkStart w:id="267" w:name="_Toc458782608"/>
      <w:bookmarkStart w:id="268" w:name="_Toc458783264"/>
      <w:bookmarkStart w:id="269" w:name="_Toc458866527"/>
      <w:bookmarkStart w:id="270" w:name="_Toc458961164"/>
      <w:bookmarkStart w:id="271" w:name="_Toc458961947"/>
      <w:bookmarkStart w:id="272" w:name="_Toc458962452"/>
      <w:bookmarkStart w:id="273" w:name="_Toc459313442"/>
      <w:bookmarkStart w:id="274" w:name="_Toc163412788"/>
      <w:bookmarkStart w:id="275" w:name="_Toc210917438"/>
      <w:r w:rsidRPr="00D110FB">
        <w:t>4</w:t>
      </w:r>
      <w:r w:rsidR="005B6D5F" w:rsidRPr="00D110FB">
        <w:t xml:space="preserve">.4 </w:t>
      </w:r>
      <w:r w:rsidR="00B25A92" w:rsidRPr="00D110FB">
        <w:t>В области молодежной политики</w:t>
      </w:r>
      <w:bookmarkEnd w:id="267"/>
      <w:bookmarkEnd w:id="268"/>
      <w:bookmarkEnd w:id="269"/>
      <w:bookmarkEnd w:id="270"/>
      <w:bookmarkEnd w:id="271"/>
      <w:bookmarkEnd w:id="272"/>
      <w:bookmarkEnd w:id="273"/>
      <w:bookmarkEnd w:id="274"/>
      <w:bookmarkEnd w:id="275"/>
    </w:p>
    <w:p w:rsidR="00B25A92" w:rsidRPr="00D110FB" w:rsidRDefault="00B25A92" w:rsidP="00B25A92">
      <w:pPr>
        <w:autoSpaceDE w:val="0"/>
        <w:autoSpaceDN w:val="0"/>
        <w:adjustRightInd w:val="0"/>
        <w:spacing w:line="276" w:lineRule="auto"/>
        <w:ind w:firstLine="709"/>
        <w:jc w:val="both"/>
        <w:rPr>
          <w:sz w:val="28"/>
          <w:szCs w:val="28"/>
        </w:rPr>
      </w:pPr>
      <w:r w:rsidRPr="00D110FB">
        <w:rPr>
          <w:sz w:val="28"/>
          <w:szCs w:val="28"/>
        </w:rPr>
        <w:t>Расчетные показатели минимально допустимого уровня обеспеченности объектами местного значения городского округа в области молодежной политики и максимально допустимого уровня территориальной доступности таких объектов для населения установлены с учетом:</w:t>
      </w:r>
    </w:p>
    <w:p w:rsidR="006C4552" w:rsidRPr="00D110FB" w:rsidRDefault="006C4552" w:rsidP="009E1236">
      <w:pPr>
        <w:pStyle w:val="a4"/>
        <w:numPr>
          <w:ilvl w:val="0"/>
          <w:numId w:val="44"/>
        </w:numPr>
        <w:tabs>
          <w:tab w:val="left" w:pos="851"/>
        </w:tabs>
        <w:spacing w:after="0" w:line="276" w:lineRule="auto"/>
        <w:ind w:left="0" w:firstLine="709"/>
        <w:rPr>
          <w:sz w:val="28"/>
          <w:szCs w:val="28"/>
        </w:rPr>
      </w:pPr>
      <w:r w:rsidRPr="00D110FB">
        <w:rPr>
          <w:sz w:val="28"/>
          <w:szCs w:val="28"/>
        </w:rPr>
        <w:t>оценки существующего уровня обеспеченности городского округа объектами в области молодежной политики;</w:t>
      </w:r>
    </w:p>
    <w:p w:rsidR="00B25A92" w:rsidRPr="00D110FB" w:rsidRDefault="006C4552" w:rsidP="009E1236">
      <w:pPr>
        <w:pStyle w:val="a4"/>
        <w:numPr>
          <w:ilvl w:val="0"/>
          <w:numId w:val="44"/>
        </w:numPr>
        <w:tabs>
          <w:tab w:val="left" w:pos="851"/>
        </w:tabs>
        <w:spacing w:after="0" w:line="276" w:lineRule="auto"/>
        <w:ind w:left="0" w:firstLine="709"/>
        <w:rPr>
          <w:sz w:val="28"/>
          <w:szCs w:val="28"/>
        </w:rPr>
      </w:pPr>
      <w:r w:rsidRPr="00D110FB">
        <w:rPr>
          <w:sz w:val="28"/>
          <w:szCs w:val="28"/>
        </w:rPr>
        <w:t>м</w:t>
      </w:r>
      <w:r w:rsidR="00B25A92" w:rsidRPr="00D110FB">
        <w:rPr>
          <w:sz w:val="28"/>
          <w:szCs w:val="28"/>
        </w:rPr>
        <w:t>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утвержденных Приказом Федерального агентства по делам молодежи от 13.05.2016 № 167;</w:t>
      </w:r>
    </w:p>
    <w:p w:rsidR="00B25A92" w:rsidRPr="00D110FB" w:rsidRDefault="00B25A92" w:rsidP="006C4552">
      <w:pPr>
        <w:pStyle w:val="a4"/>
        <w:tabs>
          <w:tab w:val="left" w:pos="851"/>
        </w:tabs>
        <w:spacing w:after="0" w:line="276" w:lineRule="auto"/>
        <w:ind w:left="0" w:firstLine="709"/>
        <w:rPr>
          <w:sz w:val="28"/>
          <w:szCs w:val="28"/>
        </w:rPr>
      </w:pPr>
      <w:r w:rsidRPr="00D110FB">
        <w:rPr>
          <w:sz w:val="28"/>
          <w:szCs w:val="28"/>
        </w:rPr>
        <w:t xml:space="preserve">РНГП </w:t>
      </w:r>
      <w:r w:rsidR="006C4552" w:rsidRPr="00D110FB">
        <w:rPr>
          <w:sz w:val="28"/>
          <w:szCs w:val="28"/>
        </w:rPr>
        <w:t>Рязанской области.</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Расчетный показатель минимально допустимого уровня обеспеченности объектом местного значения городского округа многофункциональным </w:t>
      </w:r>
      <w:r w:rsidRPr="00D110FB">
        <w:rPr>
          <w:sz w:val="28"/>
          <w:szCs w:val="28"/>
        </w:rPr>
        <w:lastRenderedPageBreak/>
        <w:t>молодежным центром установлен исходя из условия создания не менее 1 такого объекта на городской округ.</w:t>
      </w:r>
      <w:r w:rsidR="006C4552" w:rsidRPr="00D110FB">
        <w:rPr>
          <w:sz w:val="28"/>
          <w:szCs w:val="28"/>
        </w:rPr>
        <w:t xml:space="preserve"> </w:t>
      </w:r>
    </w:p>
    <w:p w:rsidR="006C4552" w:rsidRPr="00D110FB" w:rsidRDefault="006C4552" w:rsidP="00B25A92">
      <w:pPr>
        <w:pStyle w:val="a7"/>
        <w:spacing w:before="0" w:after="0" w:line="276" w:lineRule="auto"/>
        <w:ind w:firstLine="709"/>
        <w:rPr>
          <w:sz w:val="28"/>
          <w:szCs w:val="28"/>
        </w:rPr>
      </w:pPr>
      <w:r w:rsidRPr="00D110FB">
        <w:rPr>
          <w:sz w:val="28"/>
          <w:szCs w:val="28"/>
        </w:rPr>
        <w:t>Расчетные показатели максимально допустимого уровня транспортной доступности установлены исходя из частоты пользования жителями существующих объектов в области молодежной политики.</w:t>
      </w:r>
    </w:p>
    <w:p w:rsidR="00B25A92" w:rsidRPr="00D110FB" w:rsidRDefault="00770100" w:rsidP="005B6D5F">
      <w:pPr>
        <w:pStyle w:val="21"/>
        <w:spacing w:before="120" w:after="0" w:line="276" w:lineRule="auto"/>
        <w:ind w:left="1" w:firstLine="708"/>
        <w:jc w:val="both"/>
      </w:pPr>
      <w:bookmarkStart w:id="276" w:name="_Toc163412789"/>
      <w:bookmarkStart w:id="277" w:name="_Toc210917439"/>
      <w:r w:rsidRPr="00D110FB">
        <w:t>4</w:t>
      </w:r>
      <w:r w:rsidR="005B6D5F" w:rsidRPr="00D110FB">
        <w:t xml:space="preserve">.5 </w:t>
      </w:r>
      <w:r w:rsidR="00B25A92" w:rsidRPr="00D110FB">
        <w:t>В области архивного дела</w:t>
      </w:r>
      <w:bookmarkEnd w:id="276"/>
      <w:bookmarkEnd w:id="277"/>
    </w:p>
    <w:p w:rsidR="006C4552" w:rsidRPr="00D110FB" w:rsidRDefault="006C4552" w:rsidP="006C4552">
      <w:pPr>
        <w:pStyle w:val="a7"/>
        <w:spacing w:before="0" w:after="0" w:line="276" w:lineRule="auto"/>
        <w:ind w:firstLine="709"/>
        <w:rPr>
          <w:sz w:val="28"/>
          <w:szCs w:val="28"/>
        </w:rPr>
      </w:pPr>
      <w:r w:rsidRPr="00D110FB">
        <w:rPr>
          <w:sz w:val="28"/>
          <w:szCs w:val="28"/>
        </w:rPr>
        <w:t xml:space="preserve"> Согласно пункту 22 части 1 статьи 16 Федерального закона от 06.10.2003 №131-ФЗ «Об общих принципах организации местного самоуправления в Российской Федерации», к полномочиям органов местного самоуправления города относится формирование и содержание муниципального архива.  </w:t>
      </w:r>
    </w:p>
    <w:p w:rsidR="006C4552" w:rsidRPr="00D110FB" w:rsidRDefault="006C4552" w:rsidP="006C4552">
      <w:pPr>
        <w:pStyle w:val="a7"/>
        <w:spacing w:before="0" w:after="0" w:line="276" w:lineRule="auto"/>
        <w:ind w:firstLine="709"/>
        <w:rPr>
          <w:sz w:val="28"/>
          <w:szCs w:val="28"/>
        </w:rPr>
      </w:pPr>
      <w:r w:rsidRPr="00D110FB">
        <w:rPr>
          <w:sz w:val="28"/>
          <w:szCs w:val="28"/>
        </w:rPr>
        <w:t xml:space="preserve">В соответствии с Федеральным законом от 22.10.2004 № 125-ФЗ «Об архивном деле в Российской Федерации» органы местного самоуправления города обязаны создавать архивы для хранения, комплектования (формирования), учета и использования, образовавшихся в процессе их деятельности архивных документов.  </w:t>
      </w:r>
    </w:p>
    <w:p w:rsidR="006C4552" w:rsidRPr="00D110FB" w:rsidRDefault="006C4552" w:rsidP="006C4552">
      <w:pPr>
        <w:pStyle w:val="a7"/>
        <w:spacing w:before="0" w:after="0" w:line="276" w:lineRule="auto"/>
        <w:ind w:firstLine="709"/>
        <w:rPr>
          <w:sz w:val="28"/>
          <w:szCs w:val="28"/>
        </w:rPr>
      </w:pPr>
      <w:r w:rsidRPr="00D110FB">
        <w:rPr>
          <w:sz w:val="28"/>
          <w:szCs w:val="28"/>
        </w:rPr>
        <w:t>МНГП города Рязан</w:t>
      </w:r>
      <w:r w:rsidR="008A11FC">
        <w:rPr>
          <w:sz w:val="28"/>
          <w:szCs w:val="28"/>
        </w:rPr>
        <w:t>и</w:t>
      </w:r>
      <w:r w:rsidRPr="00D110FB">
        <w:rPr>
          <w:sz w:val="28"/>
          <w:szCs w:val="28"/>
        </w:rPr>
        <w:t xml:space="preserve"> установлен расчетный показатель минимально допустимой обеспеченности муниципальными архивами – не менее 1 объекта на городской округ.  </w:t>
      </w:r>
    </w:p>
    <w:p w:rsidR="00B25A92" w:rsidRPr="00D110FB" w:rsidRDefault="00B25A92" w:rsidP="00B25A92">
      <w:pPr>
        <w:pStyle w:val="a7"/>
        <w:spacing w:before="0" w:after="0" w:line="276" w:lineRule="auto"/>
        <w:ind w:firstLine="709"/>
        <w:rPr>
          <w:sz w:val="28"/>
          <w:szCs w:val="28"/>
        </w:rPr>
      </w:pPr>
      <w:r w:rsidRPr="00D110FB">
        <w:rPr>
          <w:sz w:val="28"/>
          <w:szCs w:val="28"/>
        </w:rPr>
        <w:t>Территориальная доступность для архивов не нормируется, размер земельного участка определяется по заданию на проектирование.</w:t>
      </w:r>
    </w:p>
    <w:p w:rsidR="00B25A92" w:rsidRPr="00D110FB" w:rsidRDefault="00770100" w:rsidP="005B6D5F">
      <w:pPr>
        <w:pStyle w:val="21"/>
        <w:spacing w:before="120" w:after="0" w:line="276" w:lineRule="auto"/>
        <w:ind w:left="1" w:firstLine="708"/>
        <w:jc w:val="both"/>
      </w:pPr>
      <w:bookmarkStart w:id="278" w:name="_Toc459313443"/>
      <w:bookmarkStart w:id="279" w:name="_Toc163412790"/>
      <w:bookmarkStart w:id="280" w:name="_Toc210917440"/>
      <w:r w:rsidRPr="00D110FB">
        <w:t>4</w:t>
      </w:r>
      <w:r w:rsidR="005B6D5F" w:rsidRPr="00D110FB">
        <w:t xml:space="preserve">.6 </w:t>
      </w:r>
      <w:r w:rsidR="00B25A92" w:rsidRPr="00D110FB">
        <w:t>В области жилищного строительства</w:t>
      </w:r>
      <w:bookmarkEnd w:id="278"/>
      <w:bookmarkEnd w:id="279"/>
      <w:bookmarkEnd w:id="280"/>
    </w:p>
    <w:p w:rsidR="00FB49B1" w:rsidRPr="00D110FB" w:rsidRDefault="00FB49B1" w:rsidP="00B25A92">
      <w:pPr>
        <w:pStyle w:val="a7"/>
        <w:spacing w:before="0" w:after="0" w:line="276" w:lineRule="auto"/>
        <w:ind w:firstLine="709"/>
        <w:rPr>
          <w:sz w:val="28"/>
          <w:szCs w:val="28"/>
        </w:rPr>
      </w:pPr>
      <w:bookmarkStart w:id="281" w:name="_Toc459313444"/>
      <w:r w:rsidRPr="00D110FB">
        <w:rPr>
          <w:sz w:val="28"/>
          <w:szCs w:val="28"/>
        </w:rPr>
        <w:t xml:space="preserve">Показатели расчетной плотности населения в границах элементов планировочной структуры установлены с учетом </w:t>
      </w:r>
      <w:r w:rsidR="009A1EF9" w:rsidRPr="00D110FB">
        <w:rPr>
          <w:sz w:val="28"/>
          <w:szCs w:val="28"/>
        </w:rPr>
        <w:t>анализа сложившейся застройки в городе Рязани, а также положений действующих</w:t>
      </w:r>
      <w:r w:rsidR="008A11FC">
        <w:rPr>
          <w:sz w:val="28"/>
          <w:szCs w:val="28"/>
        </w:rPr>
        <w:t xml:space="preserve"> региональных</w:t>
      </w:r>
      <w:r w:rsidR="009A1EF9" w:rsidRPr="00D110FB">
        <w:rPr>
          <w:sz w:val="28"/>
          <w:szCs w:val="28"/>
        </w:rPr>
        <w:t xml:space="preserve"> нормативов градостроительного проектирования Рязанской области.</w:t>
      </w:r>
    </w:p>
    <w:p w:rsidR="009A1EF9" w:rsidRPr="00D110FB" w:rsidRDefault="00051FA3" w:rsidP="00B25A92">
      <w:pPr>
        <w:pStyle w:val="a7"/>
        <w:spacing w:before="0" w:after="0" w:line="276" w:lineRule="auto"/>
        <w:ind w:firstLine="709"/>
        <w:rPr>
          <w:sz w:val="28"/>
          <w:szCs w:val="28"/>
        </w:rPr>
      </w:pPr>
      <w:r w:rsidRPr="00D110FB">
        <w:rPr>
          <w:sz w:val="28"/>
          <w:szCs w:val="28"/>
        </w:rPr>
        <w:t>О</w:t>
      </w:r>
      <w:r w:rsidR="009A1EF9" w:rsidRPr="00D110FB">
        <w:rPr>
          <w:sz w:val="28"/>
          <w:szCs w:val="28"/>
        </w:rPr>
        <w:t xml:space="preserve">сновной посыл при установлении предельных показателей плотности застройки состоит в сохранении на перспективу характера застройки города, без необходимости уплотнения застройки. </w:t>
      </w:r>
    </w:p>
    <w:p w:rsidR="009A1EF9" w:rsidRPr="00D110FB" w:rsidRDefault="009A1EF9" w:rsidP="00B25A92">
      <w:pPr>
        <w:pStyle w:val="a7"/>
        <w:spacing w:before="0" w:after="0" w:line="276" w:lineRule="auto"/>
        <w:ind w:firstLine="709"/>
        <w:rPr>
          <w:sz w:val="28"/>
          <w:szCs w:val="28"/>
        </w:rPr>
      </w:pPr>
      <w:r w:rsidRPr="00D110FB">
        <w:rPr>
          <w:sz w:val="28"/>
          <w:szCs w:val="28"/>
        </w:rPr>
        <w:t>Анализ существующего распределения плотности</w:t>
      </w:r>
      <w:r w:rsidR="00C16587" w:rsidRPr="00D110FB">
        <w:rPr>
          <w:sz w:val="28"/>
          <w:szCs w:val="28"/>
        </w:rPr>
        <w:t xml:space="preserve"> населения и</w:t>
      </w:r>
      <w:r w:rsidRPr="00D110FB">
        <w:rPr>
          <w:sz w:val="28"/>
          <w:szCs w:val="28"/>
        </w:rPr>
        <w:t xml:space="preserve"> застройки по территории города</w:t>
      </w:r>
      <w:r w:rsidR="0024223B" w:rsidRPr="00D110FB">
        <w:rPr>
          <w:rStyle w:val="afffd"/>
          <w:sz w:val="28"/>
          <w:szCs w:val="28"/>
        </w:rPr>
        <w:footnoteReference w:id="4"/>
      </w:r>
      <w:r w:rsidRPr="00D110FB">
        <w:rPr>
          <w:sz w:val="28"/>
          <w:szCs w:val="28"/>
        </w:rPr>
        <w:t xml:space="preserve"> выявил</w:t>
      </w:r>
      <w:r w:rsidR="00CA282A" w:rsidRPr="00D110FB">
        <w:rPr>
          <w:sz w:val="28"/>
          <w:szCs w:val="28"/>
        </w:rPr>
        <w:t xml:space="preserve"> достаточно широкий разброс, что показывают следующие диаграммы</w:t>
      </w:r>
      <w:r w:rsidR="009B673D" w:rsidRPr="00D110FB">
        <w:rPr>
          <w:sz w:val="28"/>
          <w:szCs w:val="28"/>
        </w:rPr>
        <w:t xml:space="preserve"> (Рисунки 3-</w:t>
      </w:r>
      <w:r w:rsidR="00CA0812" w:rsidRPr="00D110FB">
        <w:rPr>
          <w:sz w:val="28"/>
          <w:szCs w:val="28"/>
        </w:rPr>
        <w:t>6</w:t>
      </w:r>
      <w:r w:rsidR="009B673D" w:rsidRPr="00D110FB">
        <w:rPr>
          <w:sz w:val="28"/>
          <w:szCs w:val="28"/>
        </w:rPr>
        <w:t>)</w:t>
      </w:r>
      <w:r w:rsidR="00CA282A" w:rsidRPr="00D110FB">
        <w:rPr>
          <w:sz w:val="28"/>
          <w:szCs w:val="28"/>
        </w:rPr>
        <w:t>.</w:t>
      </w:r>
    </w:p>
    <w:p w:rsidR="00CA0812" w:rsidRPr="00D110FB" w:rsidRDefault="00CA0812" w:rsidP="00CA0812">
      <w:pPr>
        <w:pStyle w:val="a7"/>
        <w:spacing w:before="0" w:after="0" w:line="276" w:lineRule="auto"/>
        <w:ind w:firstLine="709"/>
        <w:rPr>
          <w:sz w:val="28"/>
          <w:szCs w:val="28"/>
          <w:lang w:val="en-US"/>
        </w:rPr>
      </w:pPr>
      <w:r w:rsidRPr="00D110FB">
        <w:rPr>
          <w:noProof/>
        </w:rPr>
        <w:lastRenderedPageBreak/>
        <w:drawing>
          <wp:inline distT="0" distB="0" distL="0" distR="0">
            <wp:extent cx="4572000" cy="2743200"/>
            <wp:effectExtent l="0" t="0" r="0" b="0"/>
            <wp:docPr id="2029028603"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9FE311-7096-4F23-B855-9AE00DEA9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0812" w:rsidRPr="00D110FB" w:rsidRDefault="00CA0812" w:rsidP="00CA0812">
      <w:pPr>
        <w:pStyle w:val="a7"/>
        <w:spacing w:before="0" w:after="0" w:line="276" w:lineRule="auto"/>
        <w:ind w:firstLine="709"/>
        <w:rPr>
          <w:sz w:val="28"/>
          <w:szCs w:val="28"/>
        </w:rPr>
      </w:pPr>
      <w:r w:rsidRPr="00D110FB">
        <w:rPr>
          <w:sz w:val="28"/>
          <w:szCs w:val="28"/>
        </w:rPr>
        <w:t>Рисунок 3 – Распределение территорий индивидуального жилищного строительства по плотности населения.</w:t>
      </w:r>
    </w:p>
    <w:p w:rsidR="009B673D" w:rsidRPr="00D110FB" w:rsidRDefault="009B673D" w:rsidP="00B25A92">
      <w:pPr>
        <w:pStyle w:val="a7"/>
        <w:spacing w:before="0" w:after="0" w:line="276" w:lineRule="auto"/>
        <w:ind w:firstLine="709"/>
        <w:rPr>
          <w:sz w:val="28"/>
          <w:szCs w:val="28"/>
        </w:rPr>
      </w:pPr>
    </w:p>
    <w:p w:rsidR="00C54C62" w:rsidRPr="00D110FB" w:rsidRDefault="00C54C62" w:rsidP="00B25A92">
      <w:pPr>
        <w:pStyle w:val="a7"/>
        <w:spacing w:before="0" w:after="0" w:line="276" w:lineRule="auto"/>
        <w:ind w:firstLine="709"/>
        <w:rPr>
          <w:sz w:val="28"/>
          <w:szCs w:val="28"/>
          <w:lang w:val="en-US"/>
        </w:rPr>
      </w:pPr>
      <w:r w:rsidRPr="00D110FB">
        <w:rPr>
          <w:noProof/>
        </w:rPr>
        <w:drawing>
          <wp:inline distT="0" distB="0" distL="0" distR="0">
            <wp:extent cx="4572000" cy="2743200"/>
            <wp:effectExtent l="0" t="0" r="0" b="0"/>
            <wp:docPr id="810627266"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B7C13BF-7BC8-4547-AB2B-303694B25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4223B" w:rsidRPr="00D110FB" w:rsidRDefault="009B673D" w:rsidP="0024223B">
      <w:pPr>
        <w:pStyle w:val="a7"/>
        <w:spacing w:before="0" w:after="0" w:line="276" w:lineRule="auto"/>
        <w:ind w:firstLine="709"/>
        <w:rPr>
          <w:sz w:val="28"/>
          <w:szCs w:val="28"/>
        </w:rPr>
      </w:pPr>
      <w:r w:rsidRPr="00D110FB">
        <w:rPr>
          <w:sz w:val="28"/>
          <w:szCs w:val="28"/>
        </w:rPr>
        <w:t xml:space="preserve">Рисунок </w:t>
      </w:r>
      <w:r w:rsidR="00CA0812" w:rsidRPr="00D110FB">
        <w:rPr>
          <w:sz w:val="28"/>
          <w:szCs w:val="28"/>
        </w:rPr>
        <w:t>4</w:t>
      </w:r>
      <w:r w:rsidRPr="00D110FB">
        <w:rPr>
          <w:sz w:val="28"/>
          <w:szCs w:val="28"/>
        </w:rPr>
        <w:t xml:space="preserve"> –</w:t>
      </w:r>
      <w:r w:rsidR="0024223B" w:rsidRPr="00D110FB">
        <w:rPr>
          <w:sz w:val="28"/>
          <w:szCs w:val="28"/>
        </w:rPr>
        <w:t xml:space="preserve"> Распределение территорий малоэтажной жилой застройки по плотности населения.</w:t>
      </w:r>
    </w:p>
    <w:p w:rsidR="009B673D" w:rsidRPr="00D110FB" w:rsidRDefault="009B673D" w:rsidP="009B673D">
      <w:pPr>
        <w:pStyle w:val="a7"/>
        <w:spacing w:before="0" w:after="0" w:line="276" w:lineRule="auto"/>
        <w:ind w:firstLine="709"/>
        <w:rPr>
          <w:sz w:val="28"/>
          <w:szCs w:val="28"/>
        </w:rPr>
      </w:pPr>
      <w:r w:rsidRPr="00D110FB">
        <w:rPr>
          <w:sz w:val="28"/>
          <w:szCs w:val="28"/>
        </w:rPr>
        <w:t xml:space="preserve"> </w:t>
      </w:r>
    </w:p>
    <w:p w:rsidR="00CA282A" w:rsidRPr="00D110FB" w:rsidRDefault="00CA282A" w:rsidP="00B25A92">
      <w:pPr>
        <w:pStyle w:val="a7"/>
        <w:spacing w:before="0" w:after="0" w:line="276" w:lineRule="auto"/>
        <w:ind w:firstLine="709"/>
        <w:rPr>
          <w:sz w:val="28"/>
          <w:szCs w:val="28"/>
        </w:rPr>
      </w:pPr>
    </w:p>
    <w:p w:rsidR="00CA282A" w:rsidRPr="00D110FB" w:rsidRDefault="00CA282A" w:rsidP="00B25A92">
      <w:pPr>
        <w:pStyle w:val="a7"/>
        <w:spacing w:before="0" w:after="0" w:line="276" w:lineRule="auto"/>
        <w:ind w:firstLine="709"/>
        <w:rPr>
          <w:sz w:val="28"/>
          <w:szCs w:val="28"/>
        </w:rPr>
      </w:pPr>
    </w:p>
    <w:p w:rsidR="00CA282A" w:rsidRPr="00D110FB" w:rsidRDefault="00CA282A" w:rsidP="00B25A92">
      <w:pPr>
        <w:pStyle w:val="a7"/>
        <w:spacing w:before="0" w:after="0" w:line="276" w:lineRule="auto"/>
        <w:ind w:firstLine="709"/>
        <w:rPr>
          <w:sz w:val="28"/>
          <w:szCs w:val="28"/>
        </w:rPr>
      </w:pPr>
    </w:p>
    <w:p w:rsidR="00CA282A" w:rsidRPr="00D110FB" w:rsidRDefault="00C54C62" w:rsidP="00B25A92">
      <w:pPr>
        <w:pStyle w:val="a7"/>
        <w:spacing w:before="0" w:after="0" w:line="276" w:lineRule="auto"/>
        <w:ind w:firstLine="709"/>
        <w:rPr>
          <w:sz w:val="28"/>
          <w:szCs w:val="28"/>
        </w:rPr>
      </w:pPr>
      <w:r w:rsidRPr="00D110FB">
        <w:rPr>
          <w:noProof/>
        </w:rPr>
        <w:lastRenderedPageBreak/>
        <w:drawing>
          <wp:inline distT="0" distB="0" distL="0" distR="0">
            <wp:extent cx="4572000" cy="2743200"/>
            <wp:effectExtent l="0" t="0" r="0" b="0"/>
            <wp:docPr id="478536739"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BA44886-8D75-424C-A682-B9ACD4964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673D" w:rsidRPr="00D110FB" w:rsidRDefault="009B673D" w:rsidP="00CF5A48">
      <w:pPr>
        <w:pStyle w:val="a7"/>
        <w:spacing w:before="0" w:after="0" w:line="276" w:lineRule="auto"/>
        <w:ind w:firstLine="709"/>
        <w:rPr>
          <w:sz w:val="28"/>
          <w:szCs w:val="28"/>
        </w:rPr>
      </w:pPr>
      <w:r w:rsidRPr="00D110FB">
        <w:rPr>
          <w:sz w:val="28"/>
          <w:szCs w:val="28"/>
        </w:rPr>
        <w:t xml:space="preserve">Рисунок </w:t>
      </w:r>
      <w:r w:rsidR="00CA0812" w:rsidRPr="00D110FB">
        <w:rPr>
          <w:sz w:val="28"/>
          <w:szCs w:val="28"/>
        </w:rPr>
        <w:t>5</w:t>
      </w:r>
      <w:r w:rsidRPr="00D110FB">
        <w:rPr>
          <w:sz w:val="28"/>
          <w:szCs w:val="28"/>
        </w:rPr>
        <w:t xml:space="preserve"> – </w:t>
      </w:r>
      <w:r w:rsidR="0024223B" w:rsidRPr="00D110FB">
        <w:rPr>
          <w:sz w:val="28"/>
          <w:szCs w:val="28"/>
        </w:rPr>
        <w:t>Распределение территорий среднеэтажной жилой застройки по плотности населения.</w:t>
      </w:r>
    </w:p>
    <w:p w:rsidR="00CA282A" w:rsidRPr="00D110FB" w:rsidRDefault="00CA282A" w:rsidP="00B25A92">
      <w:pPr>
        <w:pStyle w:val="a7"/>
        <w:spacing w:before="0" w:after="0" w:line="276" w:lineRule="auto"/>
        <w:ind w:firstLine="709"/>
        <w:rPr>
          <w:sz w:val="28"/>
          <w:szCs w:val="28"/>
        </w:rPr>
      </w:pPr>
    </w:p>
    <w:p w:rsidR="00CA282A" w:rsidRPr="00D110FB" w:rsidRDefault="00C54C62" w:rsidP="00B25A92">
      <w:pPr>
        <w:pStyle w:val="a7"/>
        <w:spacing w:before="0" w:after="0" w:line="276" w:lineRule="auto"/>
        <w:ind w:firstLine="709"/>
        <w:rPr>
          <w:sz w:val="28"/>
          <w:szCs w:val="28"/>
        </w:rPr>
      </w:pPr>
      <w:r w:rsidRPr="00D110FB">
        <w:rPr>
          <w:noProof/>
        </w:rPr>
        <w:drawing>
          <wp:inline distT="0" distB="0" distL="0" distR="0">
            <wp:extent cx="4572000" cy="2743200"/>
            <wp:effectExtent l="0" t="0" r="0" b="0"/>
            <wp:docPr id="346047044"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CACA9A3-75B9-1BE3-0EE9-D0A5FAB85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673D" w:rsidRPr="00D110FB" w:rsidRDefault="009B673D" w:rsidP="00B4698C">
      <w:pPr>
        <w:pStyle w:val="a7"/>
        <w:spacing w:before="0" w:after="0" w:line="276" w:lineRule="auto"/>
        <w:ind w:firstLine="709"/>
        <w:rPr>
          <w:sz w:val="28"/>
          <w:szCs w:val="28"/>
        </w:rPr>
      </w:pPr>
      <w:r w:rsidRPr="00D110FB">
        <w:rPr>
          <w:sz w:val="28"/>
          <w:szCs w:val="28"/>
        </w:rPr>
        <w:t xml:space="preserve">Рисунок </w:t>
      </w:r>
      <w:r w:rsidR="00CA0812" w:rsidRPr="00D110FB">
        <w:rPr>
          <w:sz w:val="28"/>
          <w:szCs w:val="28"/>
        </w:rPr>
        <w:t>6</w:t>
      </w:r>
      <w:r w:rsidRPr="00D110FB">
        <w:rPr>
          <w:sz w:val="28"/>
          <w:szCs w:val="28"/>
        </w:rPr>
        <w:t xml:space="preserve"> – </w:t>
      </w:r>
      <w:r w:rsidR="0024223B" w:rsidRPr="00D110FB">
        <w:rPr>
          <w:sz w:val="28"/>
          <w:szCs w:val="28"/>
        </w:rPr>
        <w:t>Распределение территорий многоэтажной жилой за</w:t>
      </w:r>
      <w:r w:rsidR="00B4698C" w:rsidRPr="00D110FB">
        <w:rPr>
          <w:sz w:val="28"/>
          <w:szCs w:val="28"/>
        </w:rPr>
        <w:t>стройки по плотности населения.</w:t>
      </w:r>
    </w:p>
    <w:p w:rsidR="00CA282A" w:rsidRPr="00D110FB" w:rsidRDefault="00CA282A" w:rsidP="00B25A92">
      <w:pPr>
        <w:pStyle w:val="a7"/>
        <w:spacing w:before="0" w:after="0" w:line="276" w:lineRule="auto"/>
        <w:ind w:firstLine="709"/>
        <w:rPr>
          <w:strike/>
          <w:sz w:val="28"/>
          <w:szCs w:val="28"/>
        </w:rPr>
      </w:pPr>
    </w:p>
    <w:p w:rsidR="00FB4745" w:rsidRPr="00D110FB" w:rsidRDefault="00FB4745" w:rsidP="00FB4745">
      <w:pPr>
        <w:pStyle w:val="a7"/>
        <w:spacing w:before="0" w:after="0" w:line="276" w:lineRule="auto"/>
        <w:ind w:firstLine="709"/>
        <w:rPr>
          <w:sz w:val="28"/>
          <w:szCs w:val="28"/>
        </w:rPr>
      </w:pPr>
      <w:r w:rsidRPr="00D110FB">
        <w:rPr>
          <w:sz w:val="28"/>
          <w:szCs w:val="28"/>
        </w:rPr>
        <w:t>При этом среднее значение плотности населения в зависимости от типа застройки составляет:</w:t>
      </w:r>
    </w:p>
    <w:p w:rsidR="00FB4745" w:rsidRPr="00D110FB" w:rsidRDefault="00FB4745" w:rsidP="00FB4745">
      <w:pPr>
        <w:pStyle w:val="a7"/>
        <w:spacing w:before="0" w:after="0" w:line="276" w:lineRule="auto"/>
        <w:ind w:firstLine="709"/>
        <w:rPr>
          <w:sz w:val="28"/>
          <w:szCs w:val="28"/>
        </w:rPr>
      </w:pPr>
      <w:r w:rsidRPr="00D110FB">
        <w:rPr>
          <w:sz w:val="28"/>
          <w:szCs w:val="28"/>
        </w:rPr>
        <w:t xml:space="preserve">ИЖС </w:t>
      </w:r>
      <w:r w:rsidRPr="00D110FB">
        <w:rPr>
          <w:sz w:val="28"/>
          <w:szCs w:val="28"/>
        </w:rPr>
        <w:tab/>
      </w:r>
      <w:r w:rsidRPr="00D110FB">
        <w:rPr>
          <w:sz w:val="28"/>
          <w:szCs w:val="28"/>
        </w:rPr>
        <w:tab/>
      </w:r>
      <w:r w:rsidRPr="00D110FB">
        <w:rPr>
          <w:sz w:val="28"/>
          <w:szCs w:val="28"/>
        </w:rPr>
        <w:tab/>
      </w:r>
      <w:r w:rsidRPr="00D110FB">
        <w:rPr>
          <w:sz w:val="28"/>
          <w:szCs w:val="28"/>
        </w:rPr>
        <w:tab/>
      </w:r>
      <w:r w:rsidRPr="00D110FB">
        <w:rPr>
          <w:sz w:val="28"/>
          <w:szCs w:val="28"/>
        </w:rPr>
        <w:tab/>
      </w:r>
      <w:r w:rsidRPr="00D110FB">
        <w:rPr>
          <w:sz w:val="28"/>
          <w:szCs w:val="28"/>
        </w:rPr>
        <w:tab/>
      </w:r>
      <w:r w:rsidRPr="00D110FB">
        <w:rPr>
          <w:sz w:val="28"/>
          <w:szCs w:val="28"/>
        </w:rPr>
        <w:tab/>
        <w:t>– 23,7 чел/га</w:t>
      </w:r>
    </w:p>
    <w:p w:rsidR="00FB4745" w:rsidRPr="00D110FB" w:rsidRDefault="00FB4745" w:rsidP="00FB4745">
      <w:pPr>
        <w:pStyle w:val="a7"/>
        <w:spacing w:before="0" w:after="0" w:line="276" w:lineRule="auto"/>
        <w:ind w:firstLine="709"/>
        <w:rPr>
          <w:sz w:val="28"/>
          <w:szCs w:val="28"/>
        </w:rPr>
      </w:pPr>
      <w:r w:rsidRPr="00D110FB">
        <w:rPr>
          <w:sz w:val="28"/>
          <w:szCs w:val="28"/>
        </w:rPr>
        <w:t xml:space="preserve">Малоэтажная застройки (до 4-х этажей) </w:t>
      </w:r>
      <w:r w:rsidRPr="00D110FB">
        <w:rPr>
          <w:sz w:val="28"/>
          <w:szCs w:val="28"/>
        </w:rPr>
        <w:tab/>
      </w:r>
      <w:r w:rsidRPr="00D110FB">
        <w:rPr>
          <w:sz w:val="28"/>
          <w:szCs w:val="28"/>
        </w:rPr>
        <w:tab/>
        <w:t>– 119,0 чел/га</w:t>
      </w:r>
    </w:p>
    <w:p w:rsidR="00FB4745" w:rsidRPr="00D110FB" w:rsidRDefault="00FB4745" w:rsidP="00FB4745">
      <w:pPr>
        <w:pStyle w:val="a7"/>
        <w:spacing w:before="0" w:after="0" w:line="276" w:lineRule="auto"/>
        <w:ind w:firstLine="709"/>
        <w:rPr>
          <w:sz w:val="28"/>
          <w:szCs w:val="28"/>
        </w:rPr>
      </w:pPr>
      <w:r w:rsidRPr="00D110FB">
        <w:rPr>
          <w:sz w:val="28"/>
          <w:szCs w:val="28"/>
        </w:rPr>
        <w:t xml:space="preserve">Среднеэтажная застройка (5 - 8 этажей) </w:t>
      </w:r>
      <w:r w:rsidRPr="00D110FB">
        <w:rPr>
          <w:sz w:val="28"/>
          <w:szCs w:val="28"/>
        </w:rPr>
        <w:tab/>
      </w:r>
      <w:r w:rsidRPr="00D110FB">
        <w:rPr>
          <w:sz w:val="28"/>
          <w:szCs w:val="28"/>
        </w:rPr>
        <w:tab/>
        <w:t>– 196.4 чел/</w:t>
      </w:r>
      <w:proofErr w:type="gramStart"/>
      <w:r w:rsidRPr="00D110FB">
        <w:rPr>
          <w:sz w:val="28"/>
          <w:szCs w:val="28"/>
        </w:rPr>
        <w:t>га</w:t>
      </w:r>
      <w:proofErr w:type="gramEnd"/>
    </w:p>
    <w:p w:rsidR="00FB4745" w:rsidRPr="00D110FB" w:rsidRDefault="00FB4745" w:rsidP="00FB4745">
      <w:pPr>
        <w:pStyle w:val="a7"/>
        <w:spacing w:before="0" w:after="0" w:line="276" w:lineRule="auto"/>
        <w:ind w:firstLine="709"/>
        <w:rPr>
          <w:sz w:val="28"/>
          <w:szCs w:val="28"/>
        </w:rPr>
      </w:pPr>
      <w:r w:rsidRPr="00D110FB">
        <w:rPr>
          <w:sz w:val="28"/>
          <w:szCs w:val="28"/>
        </w:rPr>
        <w:t xml:space="preserve">Многоэтажная застройка (9 и более этажей) </w:t>
      </w:r>
      <w:r w:rsidRPr="00D110FB">
        <w:rPr>
          <w:sz w:val="28"/>
          <w:szCs w:val="28"/>
        </w:rPr>
        <w:tab/>
        <w:t>– 350,8 чел/га</w:t>
      </w:r>
    </w:p>
    <w:p w:rsidR="00FB4745" w:rsidRPr="00D110FB" w:rsidRDefault="00FB4745" w:rsidP="00FB4745">
      <w:pPr>
        <w:pStyle w:val="a7"/>
        <w:spacing w:before="0" w:after="0" w:line="276" w:lineRule="auto"/>
        <w:ind w:firstLine="709"/>
        <w:rPr>
          <w:sz w:val="28"/>
          <w:szCs w:val="28"/>
        </w:rPr>
      </w:pPr>
    </w:p>
    <w:p w:rsidR="00FB4745" w:rsidRPr="00D110FB" w:rsidRDefault="00FB4745" w:rsidP="00FB4745">
      <w:pPr>
        <w:pStyle w:val="a7"/>
        <w:spacing w:before="0" w:after="0" w:line="276" w:lineRule="auto"/>
        <w:ind w:firstLine="709"/>
        <w:rPr>
          <w:sz w:val="28"/>
          <w:szCs w:val="28"/>
        </w:rPr>
      </w:pPr>
    </w:p>
    <w:p w:rsidR="00FB4745" w:rsidRPr="00D110FB" w:rsidRDefault="00FB4745" w:rsidP="00FB4745">
      <w:pPr>
        <w:pStyle w:val="a7"/>
        <w:spacing w:before="0" w:after="0" w:line="276" w:lineRule="auto"/>
        <w:ind w:firstLine="709"/>
        <w:rPr>
          <w:sz w:val="28"/>
          <w:szCs w:val="28"/>
        </w:rPr>
      </w:pPr>
      <w:r w:rsidRPr="00D110FB">
        <w:rPr>
          <w:sz w:val="28"/>
          <w:szCs w:val="28"/>
        </w:rPr>
        <w:t xml:space="preserve">Для пересчета максимальной плотности застройки, измеренной в количестве жителей на гектар к плотности застройки в виде отношения суммарной площади помещений в границах наружных стен к площади </w:t>
      </w:r>
      <w:r w:rsidRPr="00D110FB">
        <w:rPr>
          <w:sz w:val="28"/>
          <w:szCs w:val="28"/>
        </w:rPr>
        <w:lastRenderedPageBreak/>
        <w:t xml:space="preserve">земельного участка предлагается использовать коэффициент пересчета жилой площади в общую площадь здания, а также «скользящий» коэффициент – изменяемый во времени показатель средней жилищной обеспеченности по городу Рязани по официальной статистической отчетности </w:t>
      </w:r>
      <w:r w:rsidR="000F7332" w:rsidRPr="00D110FB">
        <w:rPr>
          <w:sz w:val="28"/>
          <w:szCs w:val="28"/>
        </w:rPr>
        <w:t>Федеральной службы государственной статистики Российской Федерации</w:t>
      </w:r>
      <w:r w:rsidRPr="00D110FB">
        <w:rPr>
          <w:sz w:val="28"/>
          <w:szCs w:val="28"/>
        </w:rPr>
        <w:t xml:space="preserve"> на </w:t>
      </w:r>
      <w:r w:rsidR="000F7332" w:rsidRPr="00D110FB">
        <w:rPr>
          <w:sz w:val="28"/>
          <w:szCs w:val="28"/>
        </w:rPr>
        <w:t>последнюю доступную дату</w:t>
      </w:r>
      <w:r w:rsidRPr="00D110FB">
        <w:rPr>
          <w:sz w:val="28"/>
          <w:szCs w:val="28"/>
        </w:rPr>
        <w:t>.</w:t>
      </w:r>
    </w:p>
    <w:p w:rsidR="00FB4745" w:rsidRPr="00D110FB" w:rsidRDefault="00FB4745" w:rsidP="00FB4745">
      <w:pPr>
        <w:pStyle w:val="a7"/>
        <w:spacing w:before="0" w:after="0" w:line="276" w:lineRule="auto"/>
        <w:ind w:firstLine="709"/>
        <w:rPr>
          <w:sz w:val="28"/>
          <w:szCs w:val="28"/>
        </w:rPr>
      </w:pPr>
      <w:r w:rsidRPr="00D110FB">
        <w:rPr>
          <w:sz w:val="28"/>
          <w:szCs w:val="28"/>
        </w:rPr>
        <w:t>По состоянию на начало 2025 г</w:t>
      </w:r>
      <w:r w:rsidR="0042693A" w:rsidRPr="00D110FB">
        <w:rPr>
          <w:sz w:val="28"/>
          <w:szCs w:val="28"/>
        </w:rPr>
        <w:t>.</w:t>
      </w:r>
      <w:r w:rsidRPr="00D110FB">
        <w:rPr>
          <w:sz w:val="28"/>
          <w:szCs w:val="28"/>
        </w:rPr>
        <w:t xml:space="preserve"> средняя жилищная обеспеченность по городу Рязани составила 34,2 кв.м/чел. С учетом этого максимальная плотность жилых зон многоэтажной застройки определяется как </w:t>
      </w:r>
      <w:bookmarkStart w:id="282" w:name="_Hlk210921585"/>
      <w:r w:rsidRPr="00D110FB">
        <w:rPr>
          <w:sz w:val="28"/>
          <w:szCs w:val="28"/>
        </w:rPr>
        <w:t>350,8</w:t>
      </w:r>
      <w:r w:rsidR="00226707">
        <w:rPr>
          <w:sz w:val="28"/>
          <w:szCs w:val="28"/>
        </w:rPr>
        <w:t xml:space="preserve"> чел./га</w:t>
      </w:r>
      <w:r w:rsidRPr="00D110FB">
        <w:rPr>
          <w:sz w:val="28"/>
          <w:szCs w:val="28"/>
        </w:rPr>
        <w:t xml:space="preserve"> * 34</w:t>
      </w:r>
      <w:r w:rsidR="008A11FC">
        <w:rPr>
          <w:sz w:val="28"/>
          <w:szCs w:val="28"/>
        </w:rPr>
        <w:t>,</w:t>
      </w:r>
      <w:r w:rsidRPr="00D110FB">
        <w:rPr>
          <w:sz w:val="28"/>
          <w:szCs w:val="28"/>
        </w:rPr>
        <w:t>2</w:t>
      </w:r>
      <w:r w:rsidR="008A11FC">
        <w:rPr>
          <w:sz w:val="28"/>
          <w:szCs w:val="28"/>
        </w:rPr>
        <w:t> </w:t>
      </w:r>
      <w:r w:rsidR="00226707" w:rsidRPr="00D110FB">
        <w:rPr>
          <w:sz w:val="28"/>
          <w:szCs w:val="28"/>
        </w:rPr>
        <w:t>кв.м/чел</w:t>
      </w:r>
      <w:r w:rsidRPr="00D110FB">
        <w:rPr>
          <w:sz w:val="28"/>
          <w:szCs w:val="28"/>
        </w:rPr>
        <w:t xml:space="preserve"> </w:t>
      </w:r>
      <w:r w:rsidRPr="00D110FB">
        <w:rPr>
          <w:rFonts w:ascii="Calibri" w:hAnsi="Calibri" w:cs="Calibri"/>
          <w:sz w:val="28"/>
          <w:szCs w:val="28"/>
        </w:rPr>
        <w:t>≈</w:t>
      </w:r>
      <w:bookmarkEnd w:id="282"/>
      <w:r w:rsidRPr="00D110FB">
        <w:rPr>
          <w:sz w:val="28"/>
          <w:szCs w:val="28"/>
        </w:rPr>
        <w:t xml:space="preserve"> 12 000 кв.м/га, и аналогично – для других типов зон.</w:t>
      </w:r>
    </w:p>
    <w:p w:rsidR="00FB4745" w:rsidRPr="00D110FB" w:rsidRDefault="00FB4745" w:rsidP="00FB4745">
      <w:pPr>
        <w:pStyle w:val="a7"/>
        <w:spacing w:before="0" w:after="0" w:line="276" w:lineRule="auto"/>
        <w:ind w:firstLine="709"/>
        <w:rPr>
          <w:sz w:val="28"/>
          <w:szCs w:val="28"/>
        </w:rPr>
      </w:pPr>
      <w:r w:rsidRPr="00D110FB">
        <w:rPr>
          <w:sz w:val="28"/>
          <w:szCs w:val="28"/>
        </w:rPr>
        <w:t>Максимальная плотность застройки индивидуальными жилыми домами определяется в соответствии с РНГП Рязанской области.</w:t>
      </w:r>
    </w:p>
    <w:p w:rsidR="00FB4745" w:rsidRPr="00D110FB" w:rsidRDefault="00FB4745" w:rsidP="00FB4745">
      <w:pPr>
        <w:pStyle w:val="a7"/>
        <w:spacing w:before="0" w:after="0" w:line="276" w:lineRule="auto"/>
        <w:ind w:firstLine="709"/>
        <w:rPr>
          <w:sz w:val="28"/>
          <w:szCs w:val="28"/>
        </w:rPr>
      </w:pPr>
      <w:r w:rsidRPr="00D110FB">
        <w:rPr>
          <w:sz w:val="28"/>
          <w:szCs w:val="28"/>
        </w:rPr>
        <w:t xml:space="preserve">Для территорий смешанной и общественно-деловой застройки максимальный процент жилых объектов не может превышать 50%. Предельные показатели плотности жилой застройки в границах элемента планировочной структуры в этих зонах устанавливаются на уровне </w:t>
      </w:r>
      <w:r w:rsidR="008543C3">
        <w:rPr>
          <w:sz w:val="28"/>
          <w:szCs w:val="28"/>
        </w:rPr>
        <w:t>50%</w:t>
      </w:r>
      <w:r w:rsidRPr="00D110FB">
        <w:rPr>
          <w:sz w:val="28"/>
          <w:szCs w:val="28"/>
        </w:rPr>
        <w:t xml:space="preserve"> от плотности застройки зон многоэтажной жилой застройки.</w:t>
      </w:r>
    </w:p>
    <w:p w:rsidR="00FB4745" w:rsidRPr="00D110FB" w:rsidRDefault="00FB4745" w:rsidP="00FB4745">
      <w:pPr>
        <w:pStyle w:val="a7"/>
        <w:spacing w:before="0" w:after="0" w:line="276" w:lineRule="auto"/>
        <w:ind w:firstLine="709"/>
        <w:rPr>
          <w:sz w:val="28"/>
          <w:szCs w:val="28"/>
        </w:rPr>
      </w:pPr>
      <w:r w:rsidRPr="00D110FB">
        <w:rPr>
          <w:sz w:val="28"/>
          <w:szCs w:val="28"/>
        </w:rPr>
        <w:t>Таким образом, на 2025 г</w:t>
      </w:r>
      <w:r w:rsidR="0042693A" w:rsidRPr="00D110FB">
        <w:rPr>
          <w:sz w:val="28"/>
          <w:szCs w:val="28"/>
        </w:rPr>
        <w:t>.</w:t>
      </w:r>
      <w:r w:rsidRPr="00D110FB">
        <w:rPr>
          <w:sz w:val="28"/>
          <w:szCs w:val="28"/>
        </w:rPr>
        <w:t xml:space="preserve"> максимальная плотность застройки элемента планировочной структуры устанавливается на уровне:</w:t>
      </w:r>
    </w:p>
    <w:p w:rsidR="00FB4745" w:rsidRPr="00D110FB" w:rsidRDefault="00FB4745" w:rsidP="00FB4745">
      <w:pPr>
        <w:pStyle w:val="a7"/>
        <w:spacing w:before="0" w:after="0" w:line="276" w:lineRule="auto"/>
        <w:ind w:firstLine="709"/>
        <w:rPr>
          <w:sz w:val="28"/>
          <w:szCs w:val="28"/>
        </w:rPr>
      </w:pPr>
    </w:p>
    <w:p w:rsidR="00FB4745" w:rsidRPr="00D110FB" w:rsidRDefault="00FB4745" w:rsidP="00FB4745">
      <w:pPr>
        <w:pStyle w:val="a7"/>
        <w:spacing w:before="0" w:after="0" w:line="276" w:lineRule="auto"/>
        <w:ind w:firstLine="709"/>
        <w:rPr>
          <w:rFonts w:eastAsia="Calibri"/>
          <w:sz w:val="28"/>
          <w:szCs w:val="28"/>
        </w:rPr>
      </w:pPr>
      <w:r w:rsidRPr="00D110FB">
        <w:rPr>
          <w:rFonts w:eastAsia="Calibri"/>
          <w:sz w:val="28"/>
          <w:szCs w:val="28"/>
        </w:rPr>
        <w:t xml:space="preserve">Таблица 23 – Максимальная плотность застройки </w:t>
      </w:r>
      <w:r w:rsidRPr="00D110FB">
        <w:rPr>
          <w:sz w:val="28"/>
          <w:szCs w:val="28"/>
        </w:rPr>
        <w:t>элемента планировочной структуры</w:t>
      </w:r>
      <w:r w:rsidRPr="00D110FB">
        <w:rPr>
          <w:rFonts w:eastAsia="Calibri"/>
          <w:sz w:val="28"/>
          <w:szCs w:val="28"/>
        </w:rPr>
        <w:t>, предназначенного для жилищного строительства</w:t>
      </w:r>
    </w:p>
    <w:tbl>
      <w:tblPr>
        <w:tblStyle w:val="aff"/>
        <w:tblW w:w="0" w:type="auto"/>
        <w:tblLook w:val="04A0"/>
      </w:tblPr>
      <w:tblGrid>
        <w:gridCol w:w="4813"/>
        <w:gridCol w:w="4814"/>
      </w:tblGrid>
      <w:tr w:rsidR="00FB4745" w:rsidRPr="00D110FB" w:rsidTr="00013454">
        <w:tc>
          <w:tcPr>
            <w:tcW w:w="4813"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Тип жилой застройки</w:t>
            </w:r>
          </w:p>
        </w:tc>
        <w:tc>
          <w:tcPr>
            <w:tcW w:w="4814"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Максимальная плотность застройки, кв.м/га</w:t>
            </w:r>
          </w:p>
        </w:tc>
      </w:tr>
      <w:tr w:rsidR="00FB4745" w:rsidRPr="00D110FB" w:rsidTr="00013454">
        <w:tc>
          <w:tcPr>
            <w:tcW w:w="4813" w:type="dxa"/>
          </w:tcPr>
          <w:p w:rsidR="00FB4745" w:rsidRPr="00D110FB" w:rsidRDefault="00FB4745" w:rsidP="00013454">
            <w:pPr>
              <w:pStyle w:val="a7"/>
              <w:spacing w:before="0" w:after="0" w:line="276" w:lineRule="auto"/>
              <w:ind w:firstLine="0"/>
              <w:rPr>
                <w:sz w:val="28"/>
                <w:szCs w:val="28"/>
              </w:rPr>
            </w:pPr>
            <w:r w:rsidRPr="00D110FB">
              <w:rPr>
                <w:sz w:val="28"/>
                <w:szCs w:val="28"/>
              </w:rPr>
              <w:t>Индивидуальное жилищное строительство</w:t>
            </w:r>
          </w:p>
        </w:tc>
        <w:tc>
          <w:tcPr>
            <w:tcW w:w="4814" w:type="dxa"/>
            <w:vAlign w:val="center"/>
          </w:tcPr>
          <w:p w:rsidR="00FB4745" w:rsidRPr="00D110FB" w:rsidRDefault="00FB4745" w:rsidP="00013454">
            <w:pPr>
              <w:pStyle w:val="a7"/>
              <w:spacing w:before="0" w:after="0" w:line="276" w:lineRule="auto"/>
              <w:ind w:firstLine="0"/>
              <w:jc w:val="center"/>
              <w:rPr>
                <w:sz w:val="28"/>
                <w:szCs w:val="28"/>
              </w:rPr>
            </w:pPr>
            <w:r w:rsidRPr="00D110FB">
              <w:rPr>
                <w:sz w:val="28"/>
                <w:szCs w:val="28"/>
              </w:rPr>
              <w:t>4 000</w:t>
            </w:r>
          </w:p>
        </w:tc>
      </w:tr>
      <w:tr w:rsidR="00FB4745" w:rsidRPr="00D110FB" w:rsidTr="00013454">
        <w:tc>
          <w:tcPr>
            <w:tcW w:w="4813" w:type="dxa"/>
          </w:tcPr>
          <w:p w:rsidR="00FB4745" w:rsidRPr="00D110FB" w:rsidRDefault="00FB4745" w:rsidP="00013454">
            <w:pPr>
              <w:pStyle w:val="a7"/>
              <w:spacing w:before="0" w:after="0" w:line="276" w:lineRule="auto"/>
              <w:ind w:firstLine="0"/>
              <w:rPr>
                <w:sz w:val="28"/>
                <w:szCs w:val="28"/>
              </w:rPr>
            </w:pPr>
            <w:r w:rsidRPr="00D110FB">
              <w:rPr>
                <w:sz w:val="28"/>
                <w:szCs w:val="28"/>
              </w:rPr>
              <w:t>малоэтажная</w:t>
            </w:r>
          </w:p>
        </w:tc>
        <w:tc>
          <w:tcPr>
            <w:tcW w:w="4814"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6 000</w:t>
            </w:r>
          </w:p>
        </w:tc>
      </w:tr>
      <w:tr w:rsidR="00FB4745" w:rsidRPr="00D110FB" w:rsidTr="00013454">
        <w:tc>
          <w:tcPr>
            <w:tcW w:w="4813" w:type="dxa"/>
          </w:tcPr>
          <w:p w:rsidR="00FB4745" w:rsidRPr="00D110FB" w:rsidRDefault="00FB4745" w:rsidP="00013454">
            <w:pPr>
              <w:pStyle w:val="a7"/>
              <w:spacing w:before="0" w:after="0" w:line="276" w:lineRule="auto"/>
              <w:ind w:firstLine="0"/>
              <w:rPr>
                <w:sz w:val="28"/>
                <w:szCs w:val="28"/>
              </w:rPr>
            </w:pPr>
            <w:r w:rsidRPr="00D110FB">
              <w:rPr>
                <w:sz w:val="28"/>
                <w:szCs w:val="28"/>
              </w:rPr>
              <w:t>среднеэтажная</w:t>
            </w:r>
          </w:p>
        </w:tc>
        <w:tc>
          <w:tcPr>
            <w:tcW w:w="4814"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8 000</w:t>
            </w:r>
          </w:p>
        </w:tc>
      </w:tr>
      <w:tr w:rsidR="00FB4745" w:rsidRPr="00D110FB" w:rsidTr="00013454">
        <w:tc>
          <w:tcPr>
            <w:tcW w:w="4813" w:type="dxa"/>
          </w:tcPr>
          <w:p w:rsidR="00FB4745" w:rsidRPr="00D110FB" w:rsidRDefault="00FB4745" w:rsidP="00013454">
            <w:pPr>
              <w:pStyle w:val="a7"/>
              <w:spacing w:before="0" w:after="0" w:line="276" w:lineRule="auto"/>
              <w:ind w:firstLine="0"/>
              <w:rPr>
                <w:sz w:val="28"/>
                <w:szCs w:val="28"/>
              </w:rPr>
            </w:pPr>
            <w:r w:rsidRPr="00D110FB">
              <w:rPr>
                <w:sz w:val="28"/>
                <w:szCs w:val="28"/>
              </w:rPr>
              <w:t>многоэтажная</w:t>
            </w:r>
          </w:p>
        </w:tc>
        <w:tc>
          <w:tcPr>
            <w:tcW w:w="4814"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12 000</w:t>
            </w:r>
          </w:p>
        </w:tc>
      </w:tr>
      <w:tr w:rsidR="00FB4745" w:rsidRPr="00D110FB" w:rsidTr="00013454">
        <w:tc>
          <w:tcPr>
            <w:tcW w:w="4813" w:type="dxa"/>
          </w:tcPr>
          <w:p w:rsidR="00FB4745" w:rsidRPr="00D110FB" w:rsidRDefault="00FB4745" w:rsidP="00013454">
            <w:pPr>
              <w:pStyle w:val="a7"/>
              <w:spacing w:before="0" w:after="0" w:line="276" w:lineRule="auto"/>
              <w:ind w:firstLine="0"/>
              <w:rPr>
                <w:sz w:val="28"/>
                <w:szCs w:val="28"/>
              </w:rPr>
            </w:pPr>
            <w:r w:rsidRPr="00D110FB">
              <w:rPr>
                <w:sz w:val="28"/>
                <w:szCs w:val="28"/>
              </w:rPr>
              <w:t>Зона смешанной и общественно-деловой застройки*</w:t>
            </w:r>
          </w:p>
        </w:tc>
        <w:tc>
          <w:tcPr>
            <w:tcW w:w="4814" w:type="dxa"/>
          </w:tcPr>
          <w:p w:rsidR="00FB4745" w:rsidRPr="00D110FB" w:rsidRDefault="00FB4745" w:rsidP="00013454">
            <w:pPr>
              <w:pStyle w:val="a7"/>
              <w:spacing w:before="0" w:after="0" w:line="276" w:lineRule="auto"/>
              <w:ind w:firstLine="0"/>
              <w:jc w:val="center"/>
              <w:rPr>
                <w:sz w:val="28"/>
                <w:szCs w:val="28"/>
              </w:rPr>
            </w:pPr>
            <w:r w:rsidRPr="00D110FB">
              <w:rPr>
                <w:sz w:val="28"/>
                <w:szCs w:val="28"/>
              </w:rPr>
              <w:t>12 000</w:t>
            </w:r>
          </w:p>
        </w:tc>
      </w:tr>
    </w:tbl>
    <w:p w:rsidR="00FB4745" w:rsidRPr="00D110FB" w:rsidRDefault="00FB4745" w:rsidP="00FB4745">
      <w:pPr>
        <w:widowControl w:val="0"/>
        <w:tabs>
          <w:tab w:val="left" w:pos="3599"/>
        </w:tabs>
        <w:autoSpaceDE w:val="0"/>
        <w:autoSpaceDN w:val="0"/>
        <w:adjustRightInd w:val="0"/>
        <w:spacing w:line="276" w:lineRule="auto"/>
        <w:ind w:right="-109"/>
      </w:pPr>
      <w:r w:rsidRPr="00D110FB">
        <w:t>* Максимальная плотность застройки жилых объектов не может превышать 50% (6 000 кв.м/га на начало 2025 г.)</w:t>
      </w:r>
    </w:p>
    <w:p w:rsidR="00B41ACF" w:rsidRPr="00D110FB" w:rsidRDefault="00B41ACF" w:rsidP="00D12546">
      <w:pPr>
        <w:widowControl w:val="0"/>
        <w:tabs>
          <w:tab w:val="left" w:pos="3599"/>
        </w:tabs>
        <w:autoSpaceDE w:val="0"/>
        <w:autoSpaceDN w:val="0"/>
        <w:adjustRightInd w:val="0"/>
        <w:spacing w:line="276" w:lineRule="auto"/>
        <w:ind w:right="-109"/>
        <w:rPr>
          <w:sz w:val="28"/>
          <w:szCs w:val="28"/>
        </w:rPr>
      </w:pPr>
    </w:p>
    <w:p w:rsidR="00B25A92" w:rsidRPr="00D110FB" w:rsidRDefault="00770100" w:rsidP="005B6D5F">
      <w:pPr>
        <w:pStyle w:val="21"/>
        <w:spacing w:before="120" w:after="0" w:line="276" w:lineRule="auto"/>
        <w:ind w:left="1" w:firstLine="708"/>
        <w:jc w:val="both"/>
      </w:pPr>
      <w:bookmarkStart w:id="283" w:name="_Toc163412791"/>
      <w:bookmarkStart w:id="284" w:name="_Toc210917441"/>
      <w:r w:rsidRPr="00D110FB">
        <w:t>4</w:t>
      </w:r>
      <w:r w:rsidR="005B6D5F" w:rsidRPr="00D110FB">
        <w:t xml:space="preserve">.7 </w:t>
      </w:r>
      <w:r w:rsidR="00B25A92" w:rsidRPr="00D110FB">
        <w:t>В области автомобильных дорог</w:t>
      </w:r>
      <w:bookmarkEnd w:id="283"/>
      <w:bookmarkEnd w:id="284"/>
    </w:p>
    <w:p w:rsidR="00030680" w:rsidRPr="00D110FB" w:rsidRDefault="00030680" w:rsidP="00030680">
      <w:pPr>
        <w:pStyle w:val="a7"/>
        <w:spacing w:before="0" w:after="0" w:line="276" w:lineRule="auto"/>
        <w:ind w:firstLine="709"/>
        <w:rPr>
          <w:sz w:val="28"/>
          <w:szCs w:val="28"/>
        </w:rPr>
      </w:pPr>
      <w:r w:rsidRPr="00D110FB">
        <w:rPr>
          <w:sz w:val="28"/>
          <w:szCs w:val="28"/>
        </w:rPr>
        <w:t xml:space="preserve"> Расчетным показателем степени развитости сети автомобильных дорог местного значения является плотность автомобильных дорог – отношение протяженности автомобильных дорог местного значения к площади территории городского округа. </w:t>
      </w:r>
    </w:p>
    <w:p w:rsidR="00030680" w:rsidRPr="00D110FB" w:rsidRDefault="00030680" w:rsidP="00030680">
      <w:pPr>
        <w:pStyle w:val="a7"/>
        <w:spacing w:before="0" w:after="0" w:line="276" w:lineRule="auto"/>
        <w:ind w:firstLine="709"/>
        <w:rPr>
          <w:sz w:val="28"/>
          <w:szCs w:val="28"/>
        </w:rPr>
      </w:pPr>
      <w:r w:rsidRPr="00D110FB">
        <w:rPr>
          <w:sz w:val="28"/>
          <w:szCs w:val="28"/>
        </w:rPr>
        <w:lastRenderedPageBreak/>
        <w:t xml:space="preserve">Установление расчетных показателей в области транспортного обслуживания необходимо для формирования целостной системы магистралей, создающих каркас улично-дорожной сети.  </w:t>
      </w:r>
    </w:p>
    <w:p w:rsidR="00030680" w:rsidRPr="00D110FB" w:rsidRDefault="00030680" w:rsidP="00030680">
      <w:pPr>
        <w:pStyle w:val="a7"/>
        <w:spacing w:before="0" w:after="0" w:line="276" w:lineRule="auto"/>
        <w:ind w:firstLine="709"/>
        <w:rPr>
          <w:sz w:val="28"/>
          <w:szCs w:val="28"/>
        </w:rPr>
      </w:pPr>
      <w:r w:rsidRPr="00D110FB">
        <w:rPr>
          <w:sz w:val="28"/>
          <w:szCs w:val="28"/>
        </w:rPr>
        <w:t xml:space="preserve">Расчетным показателем степени развитости улично-дорожной сети является плотность улично-дорожной сети в границах застроенной территории населенного пункта – отношение протяженности улично-дорожной сети (магистральных улиц, улиц и дорог местного значения) к площади застроенной территории населенного пункта.  </w:t>
      </w:r>
    </w:p>
    <w:p w:rsidR="00B4423D" w:rsidRPr="00D110FB" w:rsidRDefault="00B4423D" w:rsidP="00B4423D">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автомобильными дорогами местного значения и искусственными дорожными сооружениям на дорогах, а также улично-дорожной сетью городского населенного пункта, не нормируются. </w:t>
      </w:r>
    </w:p>
    <w:p w:rsidR="00B4423D" w:rsidRPr="00D110FB" w:rsidRDefault="00B4423D" w:rsidP="00B4423D">
      <w:pPr>
        <w:pStyle w:val="a7"/>
        <w:spacing w:before="0" w:after="0" w:line="276" w:lineRule="auto"/>
        <w:ind w:firstLine="709"/>
        <w:rPr>
          <w:sz w:val="28"/>
          <w:szCs w:val="28"/>
        </w:rPr>
      </w:pPr>
      <w:r w:rsidRPr="00D110FB">
        <w:rPr>
          <w:sz w:val="28"/>
          <w:szCs w:val="28"/>
        </w:rPr>
        <w:t xml:space="preserve">Расчетный показатель максимально допустимого уровня территориальной доступности остановочных пунктов, выраженный в пешеходной доступности, установлен в соответствии с пунктом 11.24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D110FB">
        <w:rPr>
          <w:sz w:val="28"/>
          <w:szCs w:val="28"/>
        </w:rPr>
        <w:t xml:space="preserve"> Расчетный показатель минимально допустимого уровня обеспеченности остановочными пунктами не нормируется. </w:t>
      </w:r>
    </w:p>
    <w:p w:rsidR="00B4423D" w:rsidRPr="00D110FB" w:rsidRDefault="00B4423D" w:rsidP="00B4423D">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конечными остановочными пунктами и (или) разворотными кольцами общественного транспорта и расчетные показатели максимально допустимого уровня территориальной доступности таких объектов не нормируются. Размеры конечных остановочных пунктов и (или) разворотных колец общественного транспорта устанавливаются в соответствии с техническими требованиями эксплуатации вида общественного транспорта. </w:t>
      </w:r>
    </w:p>
    <w:p w:rsidR="00D006D3" w:rsidRPr="00D110FB" w:rsidRDefault="00D006D3" w:rsidP="00D006D3">
      <w:pPr>
        <w:pStyle w:val="a7"/>
        <w:spacing w:before="0" w:after="0" w:line="276" w:lineRule="auto"/>
        <w:ind w:firstLine="709"/>
        <w:rPr>
          <w:sz w:val="28"/>
          <w:szCs w:val="28"/>
        </w:rPr>
      </w:pPr>
      <w:r w:rsidRPr="00D110FB">
        <w:rPr>
          <w:sz w:val="28"/>
          <w:szCs w:val="28"/>
        </w:rPr>
        <w:t xml:space="preserve">Общая потребность в местах постоянного хранения для объектов капитального строительства жилого назначения и временного хранения для объектов обслуживания принята исходя из прогнозируемого уровня обеспеченности индивидуальными легковыми автомобилями при условии, что каждый автомобиль обеспечен местом для стоянки, а также с учетом Приложения Ж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B25A92" w:rsidRPr="00D110FB" w:rsidRDefault="00770100" w:rsidP="005B6D5F">
      <w:pPr>
        <w:pStyle w:val="21"/>
        <w:spacing w:before="120" w:after="0" w:line="276" w:lineRule="auto"/>
        <w:ind w:left="1" w:firstLine="708"/>
        <w:jc w:val="both"/>
      </w:pPr>
      <w:bookmarkStart w:id="285" w:name="_Toc456827695"/>
      <w:bookmarkStart w:id="286" w:name="_Toc458782611"/>
      <w:bookmarkStart w:id="287" w:name="_Toc458783267"/>
      <w:bookmarkStart w:id="288" w:name="_Toc458866530"/>
      <w:bookmarkStart w:id="289" w:name="_Toc458961167"/>
      <w:bookmarkStart w:id="290" w:name="_Toc458961950"/>
      <w:bookmarkStart w:id="291" w:name="_Toc458962455"/>
      <w:bookmarkStart w:id="292" w:name="_Toc459313445"/>
      <w:bookmarkStart w:id="293" w:name="_Toc163412792"/>
      <w:bookmarkStart w:id="294" w:name="_Toc210917442"/>
      <w:bookmarkEnd w:id="281"/>
      <w:r w:rsidRPr="00D110FB">
        <w:t>4</w:t>
      </w:r>
      <w:r w:rsidR="005B6D5F" w:rsidRPr="00D110FB">
        <w:t xml:space="preserve">.8 </w:t>
      </w:r>
      <w:r w:rsidR="00B25A92" w:rsidRPr="00D110FB">
        <w:t xml:space="preserve">В области </w:t>
      </w:r>
      <w:bookmarkEnd w:id="285"/>
      <w:bookmarkEnd w:id="286"/>
      <w:bookmarkEnd w:id="287"/>
      <w:bookmarkEnd w:id="288"/>
      <w:bookmarkEnd w:id="289"/>
      <w:bookmarkEnd w:id="290"/>
      <w:bookmarkEnd w:id="291"/>
      <w:bookmarkEnd w:id="292"/>
      <w:r w:rsidR="00B25A92" w:rsidRPr="00D110FB">
        <w:t>газоснабжения</w:t>
      </w:r>
      <w:bookmarkEnd w:id="293"/>
      <w:bookmarkEnd w:id="294"/>
    </w:p>
    <w:p w:rsidR="00B25A92" w:rsidRPr="00D110FB" w:rsidRDefault="009049CB" w:rsidP="00827470">
      <w:pPr>
        <w:pStyle w:val="a7"/>
        <w:spacing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объектами местного значения городского округа в области газоснабжения населения </w:t>
      </w:r>
      <w:r w:rsidR="005D5AB0" w:rsidRPr="00D110FB">
        <w:rPr>
          <w:sz w:val="28"/>
          <w:szCs w:val="28"/>
        </w:rPr>
        <w:t xml:space="preserve">города Рязани </w:t>
      </w:r>
      <w:r w:rsidRPr="00D110FB">
        <w:rPr>
          <w:sz w:val="28"/>
          <w:szCs w:val="28"/>
        </w:rPr>
        <w:t xml:space="preserve">установлены с учетом Федерального закона от 31.03.1999 № 69-ФЗ «О газоснабжении в Российской Федерации». </w:t>
      </w:r>
      <w:r w:rsidR="00B25A92" w:rsidRPr="00D110FB">
        <w:rPr>
          <w:sz w:val="28"/>
          <w:szCs w:val="28"/>
        </w:rPr>
        <w:t xml:space="preserve">Нормативы </w:t>
      </w:r>
      <w:r w:rsidR="00B25A92" w:rsidRPr="00D110FB">
        <w:rPr>
          <w:sz w:val="28"/>
          <w:szCs w:val="28"/>
        </w:rPr>
        <w:lastRenderedPageBreak/>
        <w:t>потребления коммунальной услуги по газоснабжению природным газом в жилой застройке установлены согласно пункту 3.12 СП 42-101-2003 «Общие положения по проектированию и строительству газораспределительных систем из металлических и полиэтиленовых труб».</w:t>
      </w:r>
      <w:r w:rsidR="00827470" w:rsidRPr="00D110FB">
        <w:rPr>
          <w:sz w:val="28"/>
          <w:szCs w:val="28"/>
        </w:rPr>
        <w:t xml:space="preserve"> Укрупненный показатель потребления природного газа при отсутствии всяких видов горячего водоснабжения установлен на уровне 198 куб. м/ год на 1 человека в соответствии с постановлением ГУ РЭК Рязанской области от 18.12.2008 №197 «Об утверждении нормативов потребления природного газа населением Рязанской области на бытовые нужды».</w:t>
      </w:r>
    </w:p>
    <w:p w:rsidR="00B25A92" w:rsidRPr="00D110FB" w:rsidRDefault="00B25A92" w:rsidP="00B25A92">
      <w:pPr>
        <w:pStyle w:val="a7"/>
        <w:spacing w:before="0" w:after="0" w:line="276" w:lineRule="auto"/>
        <w:ind w:firstLine="709"/>
        <w:rPr>
          <w:sz w:val="28"/>
          <w:szCs w:val="28"/>
        </w:rPr>
      </w:pPr>
      <w:r w:rsidRPr="00D110FB">
        <w:rPr>
          <w:sz w:val="28"/>
          <w:szCs w:val="28"/>
        </w:rPr>
        <w:t>Размер земельного участка для размещения пункта редуцирования газа, площадью от 4 кв. м, определен исходя из анализа размеров земельных участков, отведенных под существующие пункты редуцирования газа.</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Размеры земельных участков (в гектарах) для размещения газонаполнительных станций следует принимать в зависимости от их производительности в соответствии с пунктами 12.29 и 12.30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B25A92" w:rsidRPr="00D110FB" w:rsidRDefault="00B25A92" w:rsidP="00B25A92">
      <w:pPr>
        <w:pStyle w:val="a7"/>
        <w:spacing w:before="0" w:after="0" w:line="276" w:lineRule="auto"/>
        <w:ind w:firstLine="709"/>
        <w:rPr>
          <w:sz w:val="28"/>
          <w:szCs w:val="28"/>
        </w:rPr>
      </w:pPr>
      <w:r w:rsidRPr="00D110FB">
        <w:rPr>
          <w:sz w:val="28"/>
          <w:szCs w:val="28"/>
        </w:rPr>
        <w:t xml:space="preserve">Размеры земельных участков, необходимых для размещения прочих объектов местного значения городского округа в области газоснабжения, в том числе линейных, определяются при разработке проекта генерального плана и проекта планировки в зависимости от мощности, технологической схемы, устанавливаемого оборудования и иных расчетных параметров. Трассировка сетей выполняется согласно пунктам 12.35 и 12.36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9049CB" w:rsidRPr="00D110FB" w:rsidRDefault="009049CB" w:rsidP="009049CB">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газопроводами распределительными высокого и среднего давления не устанавливаются. </w:t>
      </w:r>
    </w:p>
    <w:p w:rsidR="009049CB" w:rsidRPr="00D110FB" w:rsidRDefault="009049CB" w:rsidP="009049CB">
      <w:pPr>
        <w:pStyle w:val="a7"/>
        <w:spacing w:before="0" w:after="0" w:line="276" w:lineRule="auto"/>
        <w:ind w:firstLine="709"/>
        <w:rPr>
          <w:sz w:val="28"/>
          <w:szCs w:val="28"/>
        </w:rPr>
      </w:pPr>
      <w:r w:rsidRPr="00D110FB">
        <w:rPr>
          <w:sz w:val="28"/>
          <w:szCs w:val="28"/>
        </w:rPr>
        <w:t>Размеры земельных участков, необходимых для размещения газопроводов распределительных высокого и среднего давления, определяются при разработке проекта генерального плана муниципального образования в зависимости от мощности, технологической схемы, устанавливаемого оборудования и иных расчетных параметров. Трассировка сетей газоснабжения выполняется согласно разделу 5</w:t>
      </w:r>
      <w:r w:rsidR="009451C4" w:rsidRPr="00D110FB">
        <w:rPr>
          <w:sz w:val="28"/>
          <w:szCs w:val="28"/>
        </w:rPr>
        <w:t xml:space="preserve"> СП 62.13330.2011 «Свод правил. Газораспределительные системы. Актуализированная редакция СНиП 42-01-2002</w:t>
      </w:r>
      <w:r w:rsidRPr="00D110FB">
        <w:rPr>
          <w:sz w:val="28"/>
          <w:szCs w:val="28"/>
        </w:rPr>
        <w:t xml:space="preserve">». </w:t>
      </w:r>
    </w:p>
    <w:p w:rsidR="003C671D" w:rsidRPr="00D110FB" w:rsidRDefault="003C671D" w:rsidP="009049CB">
      <w:pPr>
        <w:pStyle w:val="a7"/>
        <w:spacing w:before="0" w:after="0" w:line="276" w:lineRule="auto"/>
        <w:ind w:firstLine="709"/>
        <w:rPr>
          <w:sz w:val="28"/>
          <w:szCs w:val="28"/>
        </w:rPr>
      </w:pPr>
      <w:r w:rsidRPr="00D110FB">
        <w:rPr>
          <w:sz w:val="28"/>
          <w:szCs w:val="28"/>
        </w:rPr>
        <w:t xml:space="preserve">При проектировании, строительстве газопроводов из полиэтиленовых труб и реконструкции изношенных газопроводов применяется СП 42-103-2003 «Проектирование и строительство газопроводов из полиэтиленовых труб и </w:t>
      </w:r>
      <w:r w:rsidRPr="00D110FB">
        <w:rPr>
          <w:sz w:val="28"/>
          <w:szCs w:val="28"/>
        </w:rPr>
        <w:lastRenderedPageBreak/>
        <w:t>реконструкция изношенных газопроводов»</w:t>
      </w:r>
      <w:r w:rsidR="009451C4" w:rsidRPr="00D110FB">
        <w:rPr>
          <w:sz w:val="28"/>
          <w:szCs w:val="28"/>
        </w:rPr>
        <w:t xml:space="preserve"> (одобрен постановлением Госстроя РФ от 26 ноября 2003 г. N 195).</w:t>
      </w:r>
    </w:p>
    <w:p w:rsidR="00B25A92" w:rsidRPr="00D110FB" w:rsidRDefault="009049CB" w:rsidP="009049CB">
      <w:pPr>
        <w:pStyle w:val="a7"/>
        <w:spacing w:before="0" w:after="0" w:line="276" w:lineRule="auto"/>
        <w:ind w:firstLine="709"/>
        <w:rPr>
          <w:sz w:val="28"/>
          <w:szCs w:val="28"/>
        </w:rPr>
      </w:pPr>
      <w:r w:rsidRPr="00D110FB">
        <w:rPr>
          <w:sz w:val="28"/>
          <w:szCs w:val="28"/>
        </w:rPr>
        <w:t>Расчетные показатели максимально допустимого уровня территориальной доступности объектов местного значения городского округа в области газоснабжения для населения не нормируются.</w:t>
      </w:r>
    </w:p>
    <w:p w:rsidR="00B25A92" w:rsidRPr="00D110FB" w:rsidRDefault="00770100" w:rsidP="005B6D5F">
      <w:pPr>
        <w:pStyle w:val="21"/>
        <w:spacing w:before="120" w:after="0" w:line="276" w:lineRule="auto"/>
        <w:ind w:left="1" w:firstLine="708"/>
        <w:jc w:val="both"/>
      </w:pPr>
      <w:bookmarkStart w:id="295" w:name="_Toc163412793"/>
      <w:bookmarkStart w:id="296" w:name="_Toc210917443"/>
      <w:r w:rsidRPr="00D110FB">
        <w:t>4</w:t>
      </w:r>
      <w:r w:rsidR="005B6D5F" w:rsidRPr="00D110FB">
        <w:t xml:space="preserve">.9 </w:t>
      </w:r>
      <w:r w:rsidR="00B25A92" w:rsidRPr="00D110FB">
        <w:t>В области электроснабжения</w:t>
      </w:r>
      <w:bookmarkEnd w:id="295"/>
      <w:bookmarkEnd w:id="296"/>
    </w:p>
    <w:p w:rsidR="009049CB" w:rsidRPr="00D110FB" w:rsidRDefault="009049CB" w:rsidP="00B25A92">
      <w:pPr>
        <w:pStyle w:val="a7"/>
        <w:spacing w:before="0" w:after="0" w:line="276" w:lineRule="auto"/>
        <w:ind w:firstLine="709"/>
        <w:rPr>
          <w:sz w:val="28"/>
          <w:szCs w:val="28"/>
        </w:rPr>
      </w:pPr>
      <w:r w:rsidRPr="00D110FB">
        <w:rPr>
          <w:sz w:val="28"/>
          <w:szCs w:val="28"/>
        </w:rPr>
        <w:t>Расчетные показатели минимально допустимого уровня обеспеченности объектами местного значения городского округа в области электроснабжения населения установлены с учетом Федерального закона от 26.03.2003 № 35-ФЗ «Об электроэнергетике».</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линиями электропередачи (ЛЭП) 6 кВ, 10 кВ, 35 кВ, 110 кВ не устанавливаются. </w:t>
      </w:r>
    </w:p>
    <w:p w:rsidR="00E67DF8" w:rsidRPr="00D110FB" w:rsidRDefault="00E67DF8" w:rsidP="00E67DF8">
      <w:pPr>
        <w:pStyle w:val="a7"/>
        <w:spacing w:before="0" w:after="0" w:line="276" w:lineRule="auto"/>
        <w:ind w:firstLine="709"/>
        <w:rPr>
          <w:sz w:val="28"/>
          <w:szCs w:val="28"/>
        </w:rPr>
      </w:pPr>
      <w:r w:rsidRPr="00D110FB">
        <w:rPr>
          <w:sz w:val="28"/>
          <w:szCs w:val="28"/>
        </w:rPr>
        <w:t>В соответствии с В</w:t>
      </w:r>
      <w:r w:rsidR="009451C4" w:rsidRPr="00D110FB">
        <w:rPr>
          <w:sz w:val="28"/>
          <w:szCs w:val="28"/>
        </w:rPr>
        <w:t>едомственными строительными нормами</w:t>
      </w:r>
      <w:r w:rsidRPr="00D110FB">
        <w:rPr>
          <w:sz w:val="28"/>
          <w:szCs w:val="28"/>
        </w:rPr>
        <w:t xml:space="preserve"> 14278 тм-т1 «Нормы отвода земель для электрических сетей напряжением 0,38 - 750 кВ», утвержденными Министерством топлива и энергетики Российской Федерации </w:t>
      </w:r>
      <w:r w:rsidR="009451C4" w:rsidRPr="00D110FB">
        <w:rPr>
          <w:sz w:val="28"/>
          <w:szCs w:val="28"/>
        </w:rPr>
        <w:t>01</w:t>
      </w:r>
      <w:r w:rsidRPr="00D110FB">
        <w:rPr>
          <w:sz w:val="28"/>
          <w:szCs w:val="28"/>
        </w:rPr>
        <w:t>.0</w:t>
      </w:r>
      <w:r w:rsidR="009451C4" w:rsidRPr="00D110FB">
        <w:rPr>
          <w:sz w:val="28"/>
          <w:szCs w:val="28"/>
        </w:rPr>
        <w:t>6</w:t>
      </w:r>
      <w:r w:rsidRPr="00D110FB">
        <w:rPr>
          <w:sz w:val="28"/>
          <w:szCs w:val="28"/>
        </w:rPr>
        <w:t xml:space="preserve">.1994, установлены расчетные показатели минимально допустимых размеров земельных участков под объекты местного значения городского округа в области электроснабжения (электрические подстанции и переключательные пункты напряжением 35 кВ, 110 кВ, трансформаторные подстанции и распределительные пункты напряжением 10 (6) кВ). </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Размеры земельных участков, необходимых для размещения линейных объектов электроснабжения, а также электростанций мощностью менее 100 МВт, определяются при разработке проектной документации в зависимости от мощности, технологической схемы, устанавливаемого оборудования и иных расчетных параметров. Трассировка сетей электроснабжения выполняется в соответствии с пунктами </w:t>
      </w:r>
      <w:r w:rsidR="00261056" w:rsidRPr="00D110FB">
        <w:rPr>
          <w:sz w:val="28"/>
          <w:szCs w:val="28"/>
        </w:rPr>
        <w:t>12.35–12.36</w:t>
      </w:r>
      <w:r w:rsidRPr="00D110FB">
        <w:rPr>
          <w:sz w:val="28"/>
          <w:szCs w:val="28"/>
        </w:rPr>
        <w:t xml:space="preserve">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r w:rsidRPr="00D110FB">
        <w:rPr>
          <w:sz w:val="28"/>
          <w:szCs w:val="28"/>
        </w:rPr>
        <w:t xml:space="preserve"> </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Укрупненные показатели электропотребления установлены на основании Таблицы 2.4.4 РД 34.20.185-94 (СО 153-34.20.185-94) «Инструкция по проектированию городских электрических сетей», утвержденной Министерством топлива и энергетики Российской Федерации 07.07.1994, Российским акционерным обществом энергетики и электрификации «ЕЭС России» 31.05.1994, и рекомендованы для определения минимальной необходимой мощности объектов электроснабжения. </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объектов местного значения городского округа в области электроснабжения для населения не нормируются. </w:t>
      </w:r>
    </w:p>
    <w:p w:rsidR="00B25A92" w:rsidRPr="00D110FB" w:rsidRDefault="00770100" w:rsidP="005B6D5F">
      <w:pPr>
        <w:pStyle w:val="21"/>
        <w:spacing w:before="120" w:after="0" w:line="276" w:lineRule="auto"/>
        <w:ind w:left="1" w:firstLine="708"/>
        <w:jc w:val="both"/>
      </w:pPr>
      <w:bookmarkStart w:id="297" w:name="_Toc163412794"/>
      <w:bookmarkStart w:id="298" w:name="_Toc210917444"/>
      <w:r w:rsidRPr="00D110FB">
        <w:lastRenderedPageBreak/>
        <w:t>4</w:t>
      </w:r>
      <w:r w:rsidR="005B6D5F" w:rsidRPr="00D110FB">
        <w:t xml:space="preserve">.10 </w:t>
      </w:r>
      <w:r w:rsidR="00B25A92" w:rsidRPr="00D110FB">
        <w:t>В области теплоснабжения</w:t>
      </w:r>
      <w:bookmarkEnd w:id="297"/>
      <w:bookmarkEnd w:id="298"/>
    </w:p>
    <w:p w:rsidR="00B25A92" w:rsidRPr="00D110FB" w:rsidRDefault="00E67DF8" w:rsidP="00B25A92">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объектами местного значения городского округа в области теплоснабжения населения </w:t>
      </w:r>
      <w:r w:rsidR="005D5AB0" w:rsidRPr="00D110FB">
        <w:rPr>
          <w:sz w:val="28"/>
          <w:szCs w:val="28"/>
        </w:rPr>
        <w:t xml:space="preserve">города Рязани </w:t>
      </w:r>
      <w:r w:rsidRPr="00D110FB">
        <w:rPr>
          <w:sz w:val="28"/>
          <w:szCs w:val="28"/>
        </w:rPr>
        <w:t>установлены с учетом Федерального закона от 27.07.2010 № 190-ФЗ «О теплоснабжении».</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 Выбор количества и расчет мощности объектов теплоснабжения выполняется исходя из расчета подключенной к ним нагрузки. Расчетные часовые расходы тепла на отопление жилых, административных и общественных зданий и сооружений, рассчитываются согласно разделу 5 </w:t>
      </w:r>
      <w:r w:rsidR="002F3B52" w:rsidRPr="00D110FB">
        <w:rPr>
          <w:sz w:val="28"/>
          <w:szCs w:val="28"/>
        </w:rPr>
        <w:t>СП 50.13330.2024 «СНиП 23-02-2003 Тепловая защита зданий»</w:t>
      </w:r>
      <w:r w:rsidRPr="00D110FB">
        <w:rPr>
          <w:sz w:val="28"/>
          <w:szCs w:val="28"/>
        </w:rPr>
        <w:t xml:space="preserve"> по укрупненным показателям расхода тепла, отнесенным к 1 кв. м общей площади зданий, и с учетом климатических данных </w:t>
      </w:r>
      <w:r w:rsidR="005D5AB0" w:rsidRPr="00D110FB">
        <w:rPr>
          <w:sz w:val="28"/>
          <w:szCs w:val="28"/>
        </w:rPr>
        <w:t xml:space="preserve">города Рязани </w:t>
      </w:r>
      <w:r w:rsidRPr="00D110FB">
        <w:rPr>
          <w:sz w:val="28"/>
          <w:szCs w:val="28"/>
        </w:rPr>
        <w:t xml:space="preserve">согласно </w:t>
      </w:r>
      <w:r w:rsidR="002F3B52" w:rsidRPr="00D110FB">
        <w:rPr>
          <w:sz w:val="28"/>
          <w:szCs w:val="28"/>
        </w:rPr>
        <w:t>СП 131.13330.2025. «СНиП 23-01-99* Строительная климатология»</w:t>
      </w:r>
      <w:r w:rsidRPr="00D110FB">
        <w:rPr>
          <w:sz w:val="28"/>
          <w:szCs w:val="28"/>
        </w:rPr>
        <w:t xml:space="preserve">. </w:t>
      </w:r>
    </w:p>
    <w:p w:rsidR="00E67DF8" w:rsidRPr="00D110FB" w:rsidRDefault="00E67DF8" w:rsidP="00E67DF8">
      <w:pPr>
        <w:pStyle w:val="a7"/>
        <w:spacing w:before="0" w:after="0" w:line="276" w:lineRule="auto"/>
        <w:ind w:firstLine="709"/>
        <w:rPr>
          <w:sz w:val="28"/>
          <w:szCs w:val="28"/>
        </w:rPr>
      </w:pPr>
      <w:r w:rsidRPr="00D110FB">
        <w:rPr>
          <w:sz w:val="28"/>
          <w:szCs w:val="28"/>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согласно п. 7 приказа Министерства строительства и жилищно-коммунального хозяйства Российской Федерации от 17.11.2017 №</w:t>
      </w:r>
      <w:r w:rsidR="008543C3">
        <w:rPr>
          <w:sz w:val="28"/>
          <w:szCs w:val="28"/>
        </w:rPr>
        <w:t> </w:t>
      </w:r>
      <w:r w:rsidRPr="00D110FB">
        <w:rPr>
          <w:sz w:val="28"/>
          <w:szCs w:val="28"/>
        </w:rPr>
        <w:t>1550/</w:t>
      </w:r>
      <w:proofErr w:type="spellStart"/>
      <w:r w:rsidRPr="00D110FB">
        <w:rPr>
          <w:sz w:val="28"/>
          <w:szCs w:val="28"/>
        </w:rPr>
        <w:t>пр</w:t>
      </w:r>
      <w:proofErr w:type="spellEnd"/>
      <w:r w:rsidRPr="00D110FB">
        <w:rPr>
          <w:sz w:val="28"/>
          <w:szCs w:val="28"/>
        </w:rPr>
        <w:t xml:space="preserve"> «Об утверждении Требований энергетической эффективности зданий, строений, сооружений»: </w:t>
      </w:r>
    </w:p>
    <w:p w:rsidR="00E67DF8" w:rsidRPr="00D110FB" w:rsidRDefault="00E67DF8" w:rsidP="009E1236">
      <w:pPr>
        <w:pStyle w:val="a7"/>
        <w:numPr>
          <w:ilvl w:val="0"/>
          <w:numId w:val="45"/>
        </w:numPr>
        <w:tabs>
          <w:tab w:val="left" w:pos="993"/>
        </w:tabs>
        <w:spacing w:before="0" w:after="0" w:line="276" w:lineRule="auto"/>
        <w:ind w:left="0" w:firstLine="709"/>
        <w:rPr>
          <w:sz w:val="28"/>
          <w:szCs w:val="28"/>
        </w:rPr>
      </w:pPr>
      <w:r w:rsidRPr="00D110FB">
        <w:rPr>
          <w:sz w:val="28"/>
          <w:szCs w:val="28"/>
        </w:rPr>
        <w:t>с 1 января 2023 г</w:t>
      </w:r>
      <w:r w:rsidR="0042693A" w:rsidRPr="00D110FB">
        <w:rPr>
          <w:sz w:val="28"/>
          <w:szCs w:val="28"/>
        </w:rPr>
        <w:t>.</w:t>
      </w:r>
      <w:r w:rsidRPr="00D110FB">
        <w:rPr>
          <w:sz w:val="28"/>
          <w:szCs w:val="28"/>
        </w:rPr>
        <w:t xml:space="preserve"> – на 40 % (класс энергосбережения В+); </w:t>
      </w:r>
    </w:p>
    <w:p w:rsidR="00E67DF8" w:rsidRPr="00D110FB" w:rsidRDefault="00E67DF8" w:rsidP="009E1236">
      <w:pPr>
        <w:pStyle w:val="a7"/>
        <w:numPr>
          <w:ilvl w:val="0"/>
          <w:numId w:val="45"/>
        </w:numPr>
        <w:tabs>
          <w:tab w:val="left" w:pos="993"/>
        </w:tabs>
        <w:spacing w:before="0" w:after="0" w:line="276" w:lineRule="auto"/>
        <w:ind w:left="0" w:firstLine="709"/>
        <w:rPr>
          <w:sz w:val="28"/>
          <w:szCs w:val="28"/>
        </w:rPr>
      </w:pPr>
      <w:r w:rsidRPr="00D110FB">
        <w:rPr>
          <w:sz w:val="28"/>
          <w:szCs w:val="28"/>
        </w:rPr>
        <w:t>с 1 января 2028 г</w:t>
      </w:r>
      <w:r w:rsidR="0042693A" w:rsidRPr="00D110FB">
        <w:rPr>
          <w:sz w:val="28"/>
          <w:szCs w:val="28"/>
        </w:rPr>
        <w:t>.</w:t>
      </w:r>
      <w:r w:rsidRPr="00D110FB">
        <w:rPr>
          <w:sz w:val="28"/>
          <w:szCs w:val="28"/>
        </w:rPr>
        <w:t xml:space="preserve"> – на 50 % (класс энергосбережения А).  </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В соответствии с таблицей 12.4 пункта 12.27 </w:t>
      </w:r>
      <w:r w:rsidR="007E0CC1" w:rsidRPr="00D110FB">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D110FB">
        <w:rPr>
          <w:sz w:val="28"/>
          <w:szCs w:val="28"/>
        </w:rPr>
        <w:t xml:space="preserve">установлены расчетные показатели минимально допустимых размеров земельных участков для размещения объекта местного значения городского округа источника тепловой энергии (отдельно стоящая отопительная котельная) в зависимости от теплопроизводительности котельной и вида топлива (твердое топливо). Расчетные показатели минимально допустимого уровня обеспеченности теплопроводами магистральными и распределительными (квартальными) не устанавливаются. </w:t>
      </w:r>
    </w:p>
    <w:p w:rsidR="00E67DF8" w:rsidRPr="00D110FB" w:rsidRDefault="00E67DF8" w:rsidP="00E67DF8">
      <w:pPr>
        <w:pStyle w:val="a7"/>
        <w:spacing w:before="0" w:after="0" w:line="276" w:lineRule="auto"/>
        <w:ind w:firstLine="709"/>
        <w:rPr>
          <w:sz w:val="28"/>
          <w:szCs w:val="28"/>
        </w:rPr>
      </w:pPr>
      <w:r w:rsidRPr="00D110FB">
        <w:rPr>
          <w:sz w:val="28"/>
          <w:szCs w:val="28"/>
        </w:rPr>
        <w:t xml:space="preserve">Размеры земельных участков, необходимых для размещения остальных объектов местного значения городского округа в области теплоснабжения, в том числе линейных, определяются при разработке проекта генерального плана муниципального образования в зависимости от мощности, технологической схемы, устанавливаемого оборудования и иных расчетных параметров. Трассировка сетей теплоснабжения выполняется в соответствии с пунктами </w:t>
      </w:r>
      <w:r w:rsidR="008543C3" w:rsidRPr="00D110FB">
        <w:rPr>
          <w:sz w:val="28"/>
          <w:szCs w:val="28"/>
        </w:rPr>
        <w:t>12.35–12.36</w:t>
      </w:r>
      <w:r w:rsidRPr="00D110FB">
        <w:rPr>
          <w:sz w:val="28"/>
          <w:szCs w:val="28"/>
        </w:rPr>
        <w:t xml:space="preserve">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E67DF8" w:rsidRPr="00D110FB" w:rsidRDefault="00E67DF8" w:rsidP="00E67DF8">
      <w:pPr>
        <w:pStyle w:val="a7"/>
        <w:spacing w:before="0" w:after="0" w:line="276" w:lineRule="auto"/>
        <w:ind w:firstLine="709"/>
        <w:rPr>
          <w:sz w:val="28"/>
          <w:szCs w:val="28"/>
        </w:rPr>
      </w:pPr>
      <w:r w:rsidRPr="00D110FB">
        <w:rPr>
          <w:sz w:val="28"/>
          <w:szCs w:val="28"/>
        </w:rPr>
        <w:lastRenderedPageBreak/>
        <w:t xml:space="preserve">Расчетные показатели максимально допустимого уровня территориальной доступности объектов местного значения городского округа в области теплоснабжения для населения не нормируются. </w:t>
      </w:r>
    </w:p>
    <w:p w:rsidR="00B25A92" w:rsidRPr="00D110FB" w:rsidRDefault="00770100" w:rsidP="005B6D5F">
      <w:pPr>
        <w:pStyle w:val="21"/>
        <w:spacing w:before="120" w:after="0" w:line="276" w:lineRule="auto"/>
        <w:ind w:left="1" w:firstLine="708"/>
        <w:jc w:val="both"/>
      </w:pPr>
      <w:bookmarkStart w:id="299" w:name="_Toc163412795"/>
      <w:bookmarkStart w:id="300" w:name="_Toc210917445"/>
      <w:r w:rsidRPr="00D110FB">
        <w:t>4</w:t>
      </w:r>
      <w:r w:rsidR="005B6D5F" w:rsidRPr="00D110FB">
        <w:t xml:space="preserve">.11 </w:t>
      </w:r>
      <w:r w:rsidR="00B25A92" w:rsidRPr="00D110FB">
        <w:t>В области водоснабжения и водоотведения</w:t>
      </w:r>
      <w:bookmarkEnd w:id="299"/>
      <w:bookmarkEnd w:id="300"/>
    </w:p>
    <w:p w:rsidR="00AA2A40" w:rsidRPr="00D110FB" w:rsidRDefault="00AA2A40" w:rsidP="00B25A92">
      <w:pPr>
        <w:pStyle w:val="a7"/>
        <w:spacing w:before="0" w:after="0" w:line="276" w:lineRule="auto"/>
        <w:ind w:firstLine="709"/>
        <w:rPr>
          <w:sz w:val="28"/>
          <w:szCs w:val="28"/>
        </w:rPr>
      </w:pPr>
      <w:bookmarkStart w:id="301" w:name="_Toc456827696"/>
      <w:bookmarkStart w:id="302" w:name="_Toc458782612"/>
      <w:bookmarkStart w:id="303" w:name="_Toc458783268"/>
      <w:bookmarkStart w:id="304" w:name="_Toc458866531"/>
      <w:bookmarkStart w:id="305" w:name="_Toc458961168"/>
      <w:bookmarkStart w:id="306" w:name="_Toc458961951"/>
      <w:bookmarkStart w:id="307" w:name="_Toc458962456"/>
      <w:bookmarkStart w:id="308" w:name="_Toc459313446"/>
      <w:r w:rsidRPr="00D110FB">
        <w:rPr>
          <w:sz w:val="28"/>
          <w:szCs w:val="28"/>
        </w:rPr>
        <w:t xml:space="preserve">Расчетные показатели минимально допустимого уровня обеспеченности объектами местного значения городского округа в области водоснабжения и водоотведения населения </w:t>
      </w:r>
      <w:r w:rsidR="005D5AB0" w:rsidRPr="00D110FB">
        <w:rPr>
          <w:sz w:val="28"/>
          <w:szCs w:val="28"/>
        </w:rPr>
        <w:t xml:space="preserve">города Рязани </w:t>
      </w:r>
      <w:r w:rsidRPr="00D110FB">
        <w:rPr>
          <w:sz w:val="28"/>
          <w:szCs w:val="28"/>
        </w:rPr>
        <w:t>установлены с учетом Федерального закона от 07.12.2011 № 416-ФЗ «О водоснабжении и водоотведении».</w:t>
      </w:r>
    </w:p>
    <w:p w:rsidR="00AA2A40" w:rsidRPr="00D110FB" w:rsidRDefault="00AA2A40" w:rsidP="00AA2A40">
      <w:pPr>
        <w:pStyle w:val="a7"/>
        <w:spacing w:before="0" w:after="0" w:line="276" w:lineRule="auto"/>
        <w:ind w:firstLine="709"/>
        <w:rPr>
          <w:sz w:val="28"/>
          <w:szCs w:val="28"/>
        </w:rPr>
      </w:pPr>
      <w:r w:rsidRPr="00D110FB">
        <w:rPr>
          <w:sz w:val="28"/>
          <w:szCs w:val="28"/>
        </w:rPr>
        <w:t xml:space="preserve">Выбор минимальных удельных среднесуточных (за год) норм водопотребления (водоотведения) на хозяйственно-питьевые нужды населения определен на основе РНГП Рязанской области. </w:t>
      </w:r>
    </w:p>
    <w:p w:rsidR="00AA2A40" w:rsidRPr="00D110FB" w:rsidRDefault="00AA2A40" w:rsidP="00AA2A40">
      <w:pPr>
        <w:pStyle w:val="a7"/>
        <w:spacing w:before="0" w:after="0" w:line="276" w:lineRule="auto"/>
        <w:ind w:firstLine="709"/>
        <w:rPr>
          <w:sz w:val="28"/>
          <w:szCs w:val="28"/>
        </w:rPr>
      </w:pPr>
      <w:r w:rsidRPr="00D110FB">
        <w:rPr>
          <w:sz w:val="28"/>
          <w:szCs w:val="28"/>
        </w:rPr>
        <w:t xml:space="preserve">С целью рационального использования территории, установлены ориентировочные размеры земельных участков для размещения объектов водоснабжения (водопроводные очистные сооружения) и водоотведения (очистные сооружения (КОС)) в соответствии с пунктами 12.4, 12.5 раздела 12 </w:t>
      </w:r>
      <w:r w:rsidR="007E0CC1" w:rsidRPr="00D110FB">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D110FB">
        <w:rPr>
          <w:sz w:val="28"/>
          <w:szCs w:val="28"/>
        </w:rPr>
        <w:t xml:space="preserve">соответственно. </w:t>
      </w:r>
    </w:p>
    <w:p w:rsidR="00AA2A40" w:rsidRPr="00D110FB" w:rsidRDefault="00AA2A40" w:rsidP="00AA2A40">
      <w:pPr>
        <w:pStyle w:val="a7"/>
        <w:spacing w:before="0" w:after="0" w:line="276" w:lineRule="auto"/>
        <w:ind w:firstLine="709"/>
        <w:rPr>
          <w:sz w:val="28"/>
          <w:szCs w:val="28"/>
        </w:rPr>
      </w:pPr>
      <w:r w:rsidRPr="00D110FB">
        <w:rPr>
          <w:sz w:val="28"/>
          <w:szCs w:val="28"/>
        </w:rPr>
        <w:t xml:space="preserve">Размеры земельных участков, необходимых для размещения остальных объектов местного значения городского округа в области водоснабжения и водоотведения, в том числе линейных, определяются при разработке проекта генерального плана муниципального образования в зависимости от мощности, технологической схемы, устанавливаемого оборудования и иных расчетных параметров. Трассировка сетей выполняется в соответствии с пунктами </w:t>
      </w:r>
      <w:r w:rsidR="00261056" w:rsidRPr="00D110FB">
        <w:rPr>
          <w:sz w:val="28"/>
          <w:szCs w:val="28"/>
        </w:rPr>
        <w:t>12.35–12.36</w:t>
      </w:r>
      <w:r w:rsidRPr="00D110FB">
        <w:rPr>
          <w:sz w:val="28"/>
          <w:szCs w:val="28"/>
        </w:rPr>
        <w:t xml:space="preserve"> </w:t>
      </w:r>
      <w:r w:rsidR="007E0CC1" w:rsidRPr="00D110FB">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D110FB">
        <w:rPr>
          <w:sz w:val="28"/>
          <w:szCs w:val="28"/>
        </w:rPr>
        <w:t xml:space="preserve">Расчетные показатели минимально допустимого уровня обеспеченности водоводами, водопроводами (в том числе техническими), самотечной, напорной канализацией, в том числе дождевой, не устанавливаются. </w:t>
      </w:r>
    </w:p>
    <w:p w:rsidR="00AA2A40" w:rsidRPr="00D110FB" w:rsidRDefault="00AA2A40" w:rsidP="00AA2A40">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объектов местного значения городского округа в области водоснабжения и водоотведения для населения не нормируются. </w:t>
      </w:r>
    </w:p>
    <w:p w:rsidR="00B25A92" w:rsidRPr="00D110FB" w:rsidRDefault="00770100" w:rsidP="005B6D5F">
      <w:pPr>
        <w:pStyle w:val="21"/>
        <w:spacing w:before="120" w:after="0" w:line="276" w:lineRule="auto"/>
        <w:ind w:left="1" w:firstLine="708"/>
        <w:jc w:val="both"/>
      </w:pPr>
      <w:bookmarkStart w:id="309" w:name="_Toc529300838"/>
      <w:bookmarkStart w:id="310" w:name="_Toc163412796"/>
      <w:bookmarkStart w:id="311" w:name="_Toc210917446"/>
      <w:bookmarkStart w:id="312" w:name="_Toc517085157"/>
      <w:bookmarkStart w:id="313" w:name="_Toc517102019"/>
      <w:bookmarkStart w:id="314" w:name="_Toc517282946"/>
      <w:bookmarkStart w:id="315" w:name="_Toc458961952"/>
      <w:bookmarkStart w:id="316" w:name="_Toc458962457"/>
      <w:bookmarkEnd w:id="301"/>
      <w:bookmarkEnd w:id="302"/>
      <w:bookmarkEnd w:id="303"/>
      <w:bookmarkEnd w:id="304"/>
      <w:bookmarkEnd w:id="305"/>
      <w:bookmarkEnd w:id="306"/>
      <w:bookmarkEnd w:id="307"/>
      <w:bookmarkEnd w:id="308"/>
      <w:r w:rsidRPr="00D110FB">
        <w:t>4</w:t>
      </w:r>
      <w:r w:rsidR="005B6D5F" w:rsidRPr="00D110FB">
        <w:t xml:space="preserve">.12 </w:t>
      </w:r>
      <w:r w:rsidR="00B25A92" w:rsidRPr="00D110FB">
        <w:t>В области связи и информатизации</w:t>
      </w:r>
      <w:bookmarkEnd w:id="309"/>
      <w:bookmarkEnd w:id="310"/>
      <w:bookmarkEnd w:id="311"/>
    </w:p>
    <w:p w:rsidR="00A62EE0" w:rsidRPr="00D110FB" w:rsidRDefault="00B25A92" w:rsidP="00A62EE0">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населения объектами местного значения в области связи и информатизации установлены с учетом Федерального закона от 07.07.2003 № 126-ФЗ «О связи». Скорость передачи данных на пользовательское оборудование с использованием волоконно-оптической линии связи принята не менее 10 </w:t>
      </w:r>
      <w:r w:rsidRPr="00D110FB">
        <w:rPr>
          <w:sz w:val="28"/>
          <w:szCs w:val="28"/>
        </w:rPr>
        <w:lastRenderedPageBreak/>
        <w:t>Мбит/сек. Абонентская емкость автоматических телефонных станций принята 400 номеров на 1 тыс. жителей.</w:t>
      </w:r>
      <w:r w:rsidR="00A62EE0" w:rsidRPr="00D110FB">
        <w:rPr>
          <w:sz w:val="28"/>
          <w:szCs w:val="28"/>
        </w:rPr>
        <w:t xml:space="preserve"> Норматив принят исходя из условия установки одного телефона в одной квартире (или одном доме) и с учетом 20% для нужд общественно-деловой застройки. </w:t>
      </w:r>
    </w:p>
    <w:p w:rsidR="00A62EE0" w:rsidRPr="00D110FB" w:rsidRDefault="00A62EE0" w:rsidP="00A62EE0">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линиями связи и линейно-кабельными сооружениями электросвязи не устанавливаются. </w:t>
      </w:r>
    </w:p>
    <w:p w:rsidR="00A62EE0" w:rsidRPr="00D110FB" w:rsidRDefault="00A62EE0" w:rsidP="00A62EE0">
      <w:pPr>
        <w:pStyle w:val="a7"/>
        <w:spacing w:before="0" w:after="0" w:line="276" w:lineRule="auto"/>
        <w:ind w:firstLine="709"/>
        <w:rPr>
          <w:sz w:val="28"/>
          <w:szCs w:val="28"/>
        </w:rPr>
      </w:pPr>
      <w:r w:rsidRPr="00D110FB">
        <w:rPr>
          <w:sz w:val="28"/>
          <w:szCs w:val="28"/>
        </w:rPr>
        <w:t xml:space="preserve">Размеры земельных участков, необходимых для размещения остальных объектов местного значения городского округа в области связи и информатизации, в том числе линейных, определяются при разработке проекта генерального плана муниципального образования в зависимости от мощности, технологической схемы, устанавливаемого оборудования и иных расчетных параметров. </w:t>
      </w:r>
    </w:p>
    <w:p w:rsidR="00A62EE0" w:rsidRPr="00D110FB" w:rsidRDefault="00A62EE0" w:rsidP="00A62EE0">
      <w:pPr>
        <w:pStyle w:val="a7"/>
        <w:spacing w:before="0" w:after="0" w:line="276" w:lineRule="auto"/>
        <w:ind w:firstLine="709"/>
        <w:rPr>
          <w:sz w:val="28"/>
          <w:szCs w:val="28"/>
        </w:rPr>
      </w:pPr>
      <w:r w:rsidRPr="00D110FB">
        <w:rPr>
          <w:sz w:val="28"/>
          <w:szCs w:val="28"/>
        </w:rPr>
        <w:t xml:space="preserve">Расчетные показатели максимально допустимого уровня территориальной доступности объектов местного значения городского округа в области связи и информатизации для населения не нормируются. </w:t>
      </w:r>
    </w:p>
    <w:p w:rsidR="00B25A92" w:rsidRPr="00D110FB" w:rsidRDefault="00770100" w:rsidP="005B6D5F">
      <w:pPr>
        <w:pStyle w:val="21"/>
        <w:spacing w:before="120" w:after="0" w:line="276" w:lineRule="auto"/>
        <w:ind w:left="1" w:firstLine="708"/>
        <w:jc w:val="both"/>
      </w:pPr>
      <w:bookmarkStart w:id="317" w:name="_Toc163412797"/>
      <w:bookmarkStart w:id="318" w:name="_Toc210917447"/>
      <w:r w:rsidRPr="00D110FB">
        <w:t>4</w:t>
      </w:r>
      <w:r w:rsidR="005B6D5F" w:rsidRPr="00D110FB">
        <w:t xml:space="preserve">.13 </w:t>
      </w:r>
      <w:r w:rsidR="00B25A92" w:rsidRPr="00D110FB">
        <w:t>В области благоустройства и рекреации</w:t>
      </w:r>
      <w:bookmarkEnd w:id="317"/>
      <w:bookmarkEnd w:id="318"/>
    </w:p>
    <w:p w:rsidR="00B25A92" w:rsidRPr="00D110FB" w:rsidRDefault="00B25A92" w:rsidP="003A19CC">
      <w:pPr>
        <w:spacing w:line="276" w:lineRule="auto"/>
        <w:ind w:firstLine="709"/>
        <w:jc w:val="both"/>
        <w:rPr>
          <w:sz w:val="28"/>
          <w:szCs w:val="28"/>
        </w:rPr>
      </w:pPr>
      <w:r w:rsidRPr="00D110FB">
        <w:rPr>
          <w:sz w:val="28"/>
          <w:szCs w:val="28"/>
        </w:rPr>
        <w:t>Расчетные показатели минимально допустимого уровня обеспеченности городского округа озелененными</w:t>
      </w:r>
      <w:r w:rsidR="003A19CC" w:rsidRPr="00D110FB">
        <w:rPr>
          <w:sz w:val="28"/>
          <w:szCs w:val="28"/>
        </w:rPr>
        <w:t xml:space="preserve"> территориями общего пользования, а также парками, лесопарками, городскими лесами</w:t>
      </w:r>
      <w:r w:rsidRPr="00D110FB">
        <w:rPr>
          <w:sz w:val="28"/>
          <w:szCs w:val="28"/>
        </w:rPr>
        <w:t xml:space="preserve"> установлены с учетом показателей Таблицы 9.2 </w:t>
      </w:r>
      <w:r w:rsidR="007E0CC1" w:rsidRPr="00D110FB">
        <w:rPr>
          <w:sz w:val="28"/>
          <w:szCs w:val="28"/>
        </w:rPr>
        <w:t xml:space="preserve">СП 42.13330.2016. Свод правил. Градостроительство. Планировка и застройка городских и сельских поселений. Актуализированная редакция СНиП 2.07.01-89*» </w:t>
      </w:r>
      <w:r w:rsidRPr="00D110FB">
        <w:rPr>
          <w:sz w:val="28"/>
          <w:szCs w:val="28"/>
        </w:rPr>
        <w:t xml:space="preserve">природно-климатических условий, фактического озеленения территории </w:t>
      </w:r>
      <w:r w:rsidR="00A62EE0" w:rsidRPr="00D110FB">
        <w:rPr>
          <w:rFonts w:eastAsia="Calibri"/>
          <w:sz w:val="28"/>
          <w:szCs w:val="28"/>
        </w:rPr>
        <w:t>городского округа</w:t>
      </w:r>
      <w:r w:rsidR="00A62EE0" w:rsidRPr="00D110FB">
        <w:rPr>
          <w:sz w:val="28"/>
          <w:szCs w:val="28"/>
        </w:rPr>
        <w:t>, а также в соответствии с РНГП Рязанской области</w:t>
      </w:r>
      <w:r w:rsidRPr="00D110FB">
        <w:rPr>
          <w:sz w:val="28"/>
          <w:szCs w:val="28"/>
        </w:rPr>
        <w:t xml:space="preserve">. </w:t>
      </w:r>
    </w:p>
    <w:p w:rsidR="00B25A92" w:rsidRPr="00D110FB" w:rsidRDefault="00B25A92" w:rsidP="008C5EAB">
      <w:pPr>
        <w:spacing w:line="276" w:lineRule="auto"/>
        <w:ind w:firstLine="709"/>
        <w:jc w:val="both"/>
        <w:rPr>
          <w:sz w:val="28"/>
          <w:szCs w:val="28"/>
        </w:rPr>
      </w:pPr>
      <w:r w:rsidRPr="00D110FB">
        <w:rPr>
          <w:sz w:val="28"/>
          <w:szCs w:val="28"/>
        </w:rPr>
        <w:t>Расчетны</w:t>
      </w:r>
      <w:r w:rsidR="00A62EE0" w:rsidRPr="00D110FB">
        <w:rPr>
          <w:sz w:val="28"/>
          <w:szCs w:val="28"/>
        </w:rPr>
        <w:t>е</w:t>
      </w:r>
      <w:r w:rsidRPr="00D110FB">
        <w:rPr>
          <w:sz w:val="28"/>
          <w:szCs w:val="28"/>
        </w:rPr>
        <w:t xml:space="preserve"> показател</w:t>
      </w:r>
      <w:r w:rsidR="00A62EE0" w:rsidRPr="00D110FB">
        <w:rPr>
          <w:sz w:val="28"/>
          <w:szCs w:val="28"/>
        </w:rPr>
        <w:t>и</w:t>
      </w:r>
      <w:r w:rsidRPr="00D110FB">
        <w:rPr>
          <w:sz w:val="28"/>
          <w:szCs w:val="28"/>
        </w:rPr>
        <w:t xml:space="preserve"> минимально допустимого уровня обеспеченности</w:t>
      </w:r>
      <w:r w:rsidR="00A62EE0" w:rsidRPr="00D110FB">
        <w:rPr>
          <w:sz w:val="28"/>
          <w:szCs w:val="28"/>
        </w:rPr>
        <w:t xml:space="preserve"> и территориальной доступности</w:t>
      </w:r>
      <w:r w:rsidRPr="00D110FB">
        <w:rPr>
          <w:sz w:val="28"/>
          <w:szCs w:val="28"/>
        </w:rPr>
        <w:t xml:space="preserve"> детскими</w:t>
      </w:r>
      <w:r w:rsidR="008C5EAB" w:rsidRPr="00D110FB">
        <w:rPr>
          <w:sz w:val="28"/>
          <w:szCs w:val="28"/>
        </w:rPr>
        <w:t xml:space="preserve"> игровыми</w:t>
      </w:r>
      <w:r w:rsidRPr="00D110FB">
        <w:rPr>
          <w:sz w:val="28"/>
          <w:szCs w:val="28"/>
        </w:rPr>
        <w:t xml:space="preserve"> площадками</w:t>
      </w:r>
      <w:r w:rsidR="008C5EAB" w:rsidRPr="00D110FB">
        <w:rPr>
          <w:sz w:val="28"/>
          <w:szCs w:val="28"/>
        </w:rPr>
        <w:t xml:space="preserve">, </w:t>
      </w:r>
      <w:r w:rsidR="00A62EE0" w:rsidRPr="00D110FB">
        <w:rPr>
          <w:sz w:val="28"/>
          <w:szCs w:val="28"/>
        </w:rPr>
        <w:t>площадками для занятия физкультурой взрослого населения</w:t>
      </w:r>
      <w:r w:rsidR="008C5EAB" w:rsidRPr="00D110FB">
        <w:rPr>
          <w:sz w:val="28"/>
          <w:szCs w:val="28"/>
        </w:rPr>
        <w:t>, площадками отдыха взрослого населения и площадками для выгула собак</w:t>
      </w:r>
      <w:r w:rsidRPr="00D110FB">
        <w:rPr>
          <w:sz w:val="28"/>
          <w:szCs w:val="28"/>
        </w:rPr>
        <w:t xml:space="preserve"> установлен</w:t>
      </w:r>
      <w:r w:rsidR="00A62EE0" w:rsidRPr="00D110FB">
        <w:rPr>
          <w:sz w:val="28"/>
          <w:szCs w:val="28"/>
        </w:rPr>
        <w:t>ы</w:t>
      </w:r>
      <w:r w:rsidRPr="00D110FB">
        <w:rPr>
          <w:sz w:val="28"/>
          <w:szCs w:val="28"/>
        </w:rPr>
        <w:t xml:space="preserve"> </w:t>
      </w:r>
      <w:r w:rsidR="00A62EE0" w:rsidRPr="00D110FB">
        <w:rPr>
          <w:sz w:val="28"/>
          <w:szCs w:val="28"/>
        </w:rPr>
        <w:t>в соответствии с РНГП Рязанской области</w:t>
      </w:r>
      <w:r w:rsidRPr="00D110FB">
        <w:rPr>
          <w:sz w:val="28"/>
          <w:szCs w:val="28"/>
        </w:rPr>
        <w:t>.</w:t>
      </w:r>
    </w:p>
    <w:p w:rsidR="00B25A92" w:rsidRPr="00D110FB" w:rsidRDefault="00770100" w:rsidP="005B6D5F">
      <w:pPr>
        <w:pStyle w:val="21"/>
        <w:spacing w:before="120" w:after="0" w:line="276" w:lineRule="auto"/>
        <w:ind w:left="1" w:firstLine="708"/>
        <w:jc w:val="both"/>
      </w:pPr>
      <w:bookmarkStart w:id="319" w:name="_Toc163412798"/>
      <w:bookmarkStart w:id="320" w:name="_Toc210917448"/>
      <w:r w:rsidRPr="00D110FB">
        <w:t>4</w:t>
      </w:r>
      <w:r w:rsidR="005B6D5F" w:rsidRPr="00D110FB">
        <w:t xml:space="preserve">.14 </w:t>
      </w:r>
      <w:r w:rsidR="00B25A92" w:rsidRPr="00D110FB">
        <w:t>В области организации ритуальных услуг и содержания мест захоронения</w:t>
      </w:r>
      <w:bookmarkEnd w:id="312"/>
      <w:bookmarkEnd w:id="313"/>
      <w:bookmarkEnd w:id="314"/>
      <w:bookmarkEnd w:id="319"/>
      <w:bookmarkEnd w:id="320"/>
    </w:p>
    <w:p w:rsidR="00B25A92" w:rsidRPr="00D110FB" w:rsidRDefault="00B25A92" w:rsidP="00B25A92">
      <w:pPr>
        <w:pStyle w:val="a7"/>
        <w:spacing w:before="0" w:after="0" w:line="276" w:lineRule="auto"/>
        <w:ind w:firstLine="709"/>
        <w:rPr>
          <w:sz w:val="28"/>
          <w:szCs w:val="28"/>
        </w:rPr>
      </w:pPr>
      <w:r w:rsidRPr="00D110FB">
        <w:rPr>
          <w:sz w:val="28"/>
          <w:szCs w:val="28"/>
        </w:rPr>
        <w:t xml:space="preserve">Расчетные показатели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устанавливаются для кладбищ в соответствии с Приложением Д </w:t>
      </w:r>
      <w:r w:rsidR="007E0CC1"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w:t>
      </w:r>
    </w:p>
    <w:p w:rsidR="00B25A92" w:rsidRPr="00D110FB" w:rsidRDefault="00B25A92" w:rsidP="00B25A92">
      <w:pPr>
        <w:pStyle w:val="a7"/>
        <w:spacing w:before="0" w:after="0" w:line="276" w:lineRule="auto"/>
        <w:ind w:firstLine="709"/>
        <w:rPr>
          <w:sz w:val="28"/>
          <w:szCs w:val="28"/>
        </w:rPr>
      </w:pPr>
      <w:r w:rsidRPr="00D110FB">
        <w:rPr>
          <w:sz w:val="28"/>
          <w:szCs w:val="28"/>
        </w:rPr>
        <w:lastRenderedPageBreak/>
        <w:t>Максимально допустимый уровень территориальной доступности для объектов в области организации ритуальных услуг и содержания мест захоронения не нормируется.</w:t>
      </w:r>
    </w:p>
    <w:p w:rsidR="00A62EE0" w:rsidRPr="00D110FB" w:rsidRDefault="00770100" w:rsidP="00A62EE0">
      <w:pPr>
        <w:pStyle w:val="21"/>
        <w:spacing w:before="120" w:after="0" w:line="276" w:lineRule="auto"/>
        <w:ind w:left="1" w:firstLine="708"/>
        <w:jc w:val="both"/>
      </w:pPr>
      <w:bookmarkStart w:id="321" w:name="_Toc210917449"/>
      <w:r w:rsidRPr="00D110FB">
        <w:t>4</w:t>
      </w:r>
      <w:r w:rsidR="00A62EE0" w:rsidRPr="00D110FB">
        <w:t>.15 Расчетные показатели, устанавливаемые для объектов местного значения городского округа в области обращения с безнадзорными животными</w:t>
      </w:r>
      <w:bookmarkEnd w:id="321"/>
    </w:p>
    <w:bookmarkEnd w:id="315"/>
    <w:bookmarkEnd w:id="316"/>
    <w:p w:rsidR="008E0188" w:rsidRPr="00D110FB" w:rsidRDefault="00BD602E" w:rsidP="00BD602E">
      <w:pPr>
        <w:pStyle w:val="a7"/>
        <w:spacing w:before="0" w:after="0" w:line="276" w:lineRule="auto"/>
        <w:ind w:firstLine="709"/>
        <w:rPr>
          <w:sz w:val="28"/>
          <w:szCs w:val="28"/>
        </w:rPr>
      </w:pPr>
      <w:r w:rsidRPr="00D110FB">
        <w:rPr>
          <w:sz w:val="28"/>
          <w:szCs w:val="28"/>
        </w:rPr>
        <w:t>Расчетные показатели в отношении объектов местного значения в области обращения с безнадзорными животными установлены методом экспертной оценки исходя из анализа сложившейся обеспеченности данными объектами.</w:t>
      </w:r>
    </w:p>
    <w:p w:rsidR="00041D47" w:rsidRPr="00D110FB" w:rsidRDefault="00041D47" w:rsidP="00BD602E">
      <w:pPr>
        <w:pStyle w:val="a7"/>
        <w:spacing w:before="0" w:after="0" w:line="276" w:lineRule="auto"/>
        <w:ind w:firstLine="709"/>
        <w:rPr>
          <w:sz w:val="28"/>
          <w:szCs w:val="28"/>
        </w:rPr>
      </w:pPr>
      <w:r w:rsidRPr="00D110FB">
        <w:rPr>
          <w:sz w:val="28"/>
          <w:szCs w:val="28"/>
        </w:rPr>
        <w:t>Максимально допустимый уровень территориальной доступности для объектов</w:t>
      </w:r>
      <w:r w:rsidRPr="00D110FB">
        <w:t xml:space="preserve"> </w:t>
      </w:r>
      <w:r w:rsidRPr="00D110FB">
        <w:rPr>
          <w:sz w:val="28"/>
          <w:szCs w:val="28"/>
        </w:rPr>
        <w:t>в области обращения с безнадзорными животными  не нормируются.</w:t>
      </w:r>
    </w:p>
    <w:p w:rsidR="002815AB" w:rsidRPr="00D110FB" w:rsidRDefault="00770100" w:rsidP="002815AB">
      <w:pPr>
        <w:pStyle w:val="21"/>
        <w:spacing w:before="120" w:after="0" w:line="276" w:lineRule="auto"/>
        <w:ind w:left="1" w:firstLine="708"/>
        <w:jc w:val="both"/>
      </w:pPr>
      <w:bookmarkStart w:id="322" w:name="_Toc210917450"/>
      <w:r w:rsidRPr="00D110FB">
        <w:t>4</w:t>
      </w:r>
      <w:r w:rsidR="009F4525" w:rsidRPr="00D110FB">
        <w:t>.16</w:t>
      </w:r>
      <w:r w:rsidR="002815AB" w:rsidRPr="00D110FB">
        <w:t xml:space="preserve"> Расчетные показатели, устанавливаемые для объектов местного значения городского округа в области обработки, утилизации, обезвреживания, размещения твердых коммунальных отходов</w:t>
      </w:r>
      <w:bookmarkEnd w:id="322"/>
    </w:p>
    <w:p w:rsidR="00574051" w:rsidRPr="00D110FB" w:rsidRDefault="00004246" w:rsidP="00BD602E">
      <w:pPr>
        <w:pStyle w:val="a7"/>
        <w:spacing w:before="0" w:after="0" w:line="276" w:lineRule="auto"/>
        <w:ind w:firstLine="709"/>
        <w:rPr>
          <w:sz w:val="28"/>
          <w:szCs w:val="28"/>
        </w:rPr>
      </w:pPr>
      <w:r w:rsidRPr="00D110FB">
        <w:rPr>
          <w:sz w:val="28"/>
          <w:szCs w:val="28"/>
        </w:rPr>
        <w:t>Р</w:t>
      </w:r>
      <w:r w:rsidR="002815AB" w:rsidRPr="00D110FB">
        <w:rPr>
          <w:sz w:val="28"/>
          <w:szCs w:val="28"/>
        </w:rPr>
        <w:t>асчетны</w:t>
      </w:r>
      <w:r w:rsidRPr="00D110FB">
        <w:rPr>
          <w:sz w:val="28"/>
          <w:szCs w:val="28"/>
        </w:rPr>
        <w:t>е</w:t>
      </w:r>
      <w:r w:rsidR="002815AB" w:rsidRPr="00D110FB">
        <w:rPr>
          <w:sz w:val="28"/>
          <w:szCs w:val="28"/>
        </w:rPr>
        <w:t xml:space="preserve"> показател</w:t>
      </w:r>
      <w:r w:rsidRPr="00D110FB">
        <w:rPr>
          <w:sz w:val="28"/>
          <w:szCs w:val="28"/>
        </w:rPr>
        <w:t>и</w:t>
      </w:r>
      <w:r w:rsidR="002815AB" w:rsidRPr="00D110FB">
        <w:rPr>
          <w:sz w:val="28"/>
          <w:szCs w:val="28"/>
        </w:rPr>
        <w:t xml:space="preserve"> для объектов местного значения городского округа в области обработки, утилизации, обезвреживания, размещения твердых коммунальных отходов</w:t>
      </w:r>
      <w:r w:rsidRPr="00D110FB">
        <w:rPr>
          <w:sz w:val="28"/>
          <w:szCs w:val="28"/>
        </w:rPr>
        <w:t xml:space="preserve"> установлены в соответствии с РНГП Рязанской области.</w:t>
      </w:r>
    </w:p>
    <w:p w:rsidR="00900B37" w:rsidRPr="00D110FB" w:rsidRDefault="00900B37" w:rsidP="009E1236">
      <w:pPr>
        <w:pStyle w:val="21"/>
        <w:numPr>
          <w:ilvl w:val="0"/>
          <w:numId w:val="33"/>
        </w:numPr>
        <w:tabs>
          <w:tab w:val="clear" w:pos="1134"/>
          <w:tab w:val="clear" w:pos="1276"/>
          <w:tab w:val="left" w:pos="426"/>
          <w:tab w:val="left" w:pos="1418"/>
        </w:tabs>
        <w:spacing w:before="240" w:after="240" w:line="276" w:lineRule="auto"/>
        <w:ind w:left="0" w:firstLine="142"/>
        <w:jc w:val="center"/>
      </w:pPr>
      <w:bookmarkStart w:id="323" w:name="_Toc163412809"/>
      <w:bookmarkStart w:id="324" w:name="_Toc210917451"/>
      <w:r w:rsidRPr="00D110FB">
        <w:t>Перечень законодательных и нормативных документов, регулирующих градостроительную деятельность</w:t>
      </w:r>
      <w:bookmarkEnd w:id="323"/>
      <w:bookmarkEnd w:id="324"/>
    </w:p>
    <w:p w:rsidR="00900B37" w:rsidRPr="00D110FB" w:rsidRDefault="00900B37" w:rsidP="00900B37">
      <w:pPr>
        <w:spacing w:line="276" w:lineRule="auto"/>
        <w:ind w:firstLine="709"/>
        <w:rPr>
          <w:i/>
          <w:sz w:val="28"/>
          <w:szCs w:val="28"/>
        </w:rPr>
      </w:pPr>
      <w:r w:rsidRPr="00D110FB">
        <w:rPr>
          <w:i/>
          <w:sz w:val="28"/>
          <w:szCs w:val="28"/>
        </w:rPr>
        <w:t>Федеральные законы</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Градостроительный </w:t>
      </w:r>
      <w:hyperlink r:id="rId19" w:history="1">
        <w:r w:rsidRPr="00D110FB">
          <w:rPr>
            <w:rFonts w:eastAsia="Calibri"/>
            <w:sz w:val="28"/>
            <w:szCs w:val="28"/>
          </w:rPr>
          <w:t>кодекс</w:t>
        </w:r>
      </w:hyperlink>
      <w:r w:rsidRPr="00D110FB">
        <w:rPr>
          <w:rFonts w:eastAsia="Calibri"/>
          <w:sz w:val="28"/>
          <w:szCs w:val="28"/>
        </w:rPr>
        <w:t xml:space="preserve">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Земельный </w:t>
      </w:r>
      <w:hyperlink r:id="rId20" w:history="1">
        <w:r w:rsidRPr="00D110FB">
          <w:rPr>
            <w:rFonts w:eastAsia="Calibri"/>
            <w:sz w:val="28"/>
            <w:szCs w:val="28"/>
          </w:rPr>
          <w:t>кодекс</w:t>
        </w:r>
      </w:hyperlink>
      <w:r w:rsidRPr="00D110FB">
        <w:rPr>
          <w:rFonts w:eastAsia="Calibri"/>
          <w:sz w:val="28"/>
          <w:szCs w:val="28"/>
        </w:rPr>
        <w:t xml:space="preserve">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Лесной </w:t>
      </w:r>
      <w:hyperlink r:id="rId21" w:history="1">
        <w:r w:rsidRPr="00D110FB">
          <w:rPr>
            <w:rFonts w:eastAsia="Calibri"/>
            <w:sz w:val="28"/>
            <w:szCs w:val="28"/>
          </w:rPr>
          <w:t>кодекс</w:t>
        </w:r>
      </w:hyperlink>
      <w:r w:rsidRPr="00D110FB">
        <w:rPr>
          <w:rFonts w:eastAsia="Calibri"/>
          <w:sz w:val="28"/>
          <w:szCs w:val="28"/>
        </w:rPr>
        <w:t xml:space="preserve">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Водный </w:t>
      </w:r>
      <w:hyperlink r:id="rId22" w:history="1">
        <w:r w:rsidRPr="00D110FB">
          <w:rPr>
            <w:rFonts w:eastAsia="Calibri"/>
            <w:sz w:val="28"/>
            <w:szCs w:val="28"/>
          </w:rPr>
          <w:t>кодекс</w:t>
        </w:r>
      </w:hyperlink>
      <w:r w:rsidRPr="00D110FB">
        <w:rPr>
          <w:rFonts w:eastAsia="Calibri"/>
          <w:sz w:val="28"/>
          <w:szCs w:val="28"/>
        </w:rPr>
        <w:t xml:space="preserve">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Жилищный </w:t>
      </w:r>
      <w:hyperlink r:id="rId23" w:history="1">
        <w:r w:rsidRPr="00D110FB">
          <w:rPr>
            <w:rFonts w:eastAsia="Calibri"/>
            <w:sz w:val="28"/>
            <w:szCs w:val="28"/>
          </w:rPr>
          <w:t>кодекс</w:t>
        </w:r>
      </w:hyperlink>
      <w:r w:rsidRPr="00D110FB">
        <w:rPr>
          <w:rFonts w:eastAsia="Calibri"/>
          <w:sz w:val="28"/>
          <w:szCs w:val="28"/>
        </w:rPr>
        <w:t xml:space="preserve"> Российской Федерации</w:t>
      </w:r>
      <w:r w:rsidR="00261056" w:rsidRPr="00D110FB">
        <w:rPr>
          <w:rFonts w:eastAsia="Calibri"/>
          <w:sz w:val="28"/>
          <w:szCs w:val="28"/>
        </w:rPr>
        <w:t>;</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24" w:history="1">
        <w:r w:rsidRPr="00D110FB">
          <w:rPr>
            <w:rFonts w:eastAsia="Calibri"/>
            <w:sz w:val="28"/>
            <w:szCs w:val="28"/>
          </w:rPr>
          <w:t>закон</w:t>
        </w:r>
      </w:hyperlink>
      <w:r w:rsidRPr="00D110FB">
        <w:rPr>
          <w:rFonts w:eastAsia="Calibri"/>
          <w:sz w:val="28"/>
          <w:szCs w:val="28"/>
        </w:rPr>
        <w:t xml:space="preserve"> от 06.10.2003 № 131-ФЗ «Об общих принципах организации местного самоуправления в Российской Федерации»;</w:t>
      </w:r>
    </w:p>
    <w:p w:rsidR="00A652BE" w:rsidRPr="00D110FB" w:rsidRDefault="00A652BE" w:rsidP="00900B37">
      <w:pPr>
        <w:pStyle w:val="a7"/>
        <w:spacing w:before="0" w:after="0" w:line="276" w:lineRule="auto"/>
        <w:ind w:firstLine="709"/>
        <w:rPr>
          <w:sz w:val="28"/>
          <w:szCs w:val="28"/>
        </w:rPr>
      </w:pPr>
      <w:r w:rsidRPr="00D110FB">
        <w:rPr>
          <w:sz w:val="28"/>
          <w:szCs w:val="28"/>
        </w:rPr>
        <w:t xml:space="preserve">Федеральный закон от 20.03.2025 </w:t>
      </w:r>
      <w:r w:rsidRPr="00D110FB">
        <w:rPr>
          <w:sz w:val="28"/>
          <w:szCs w:val="28"/>
        </w:rPr>
        <w:br/>
        <w:t>№ 33-ФЗ «Об общих принципах организации местного самоуправления в единой системе публичной власти»;</w:t>
      </w:r>
    </w:p>
    <w:p w:rsidR="00D346C5" w:rsidRPr="00D110FB" w:rsidRDefault="00D346C5" w:rsidP="00900B37">
      <w:pPr>
        <w:pStyle w:val="a7"/>
        <w:spacing w:before="0" w:after="0" w:line="276" w:lineRule="auto"/>
        <w:ind w:firstLine="709"/>
        <w:rPr>
          <w:rFonts w:eastAsia="Calibri"/>
          <w:sz w:val="28"/>
          <w:szCs w:val="28"/>
        </w:rPr>
      </w:pPr>
      <w:r w:rsidRPr="00D110FB">
        <w:rPr>
          <w:rFonts w:eastAsia="Calibri"/>
          <w:sz w:val="28"/>
          <w:szCs w:val="28"/>
        </w:rPr>
        <w:t>Федеральный закон от 22.10.2004 № 125-ФЗ «Об архивном деле в Российской Федерации»;</w:t>
      </w:r>
    </w:p>
    <w:p w:rsidR="00A652BE" w:rsidRPr="00D110FB" w:rsidRDefault="00A652BE" w:rsidP="00900B37">
      <w:pPr>
        <w:pStyle w:val="a7"/>
        <w:spacing w:before="0" w:after="0" w:line="276" w:lineRule="auto"/>
        <w:ind w:firstLine="709"/>
        <w:rPr>
          <w:rFonts w:eastAsia="Calibri"/>
          <w:sz w:val="28"/>
          <w:szCs w:val="28"/>
        </w:rPr>
      </w:pPr>
      <w:r w:rsidRPr="00D110FB">
        <w:rPr>
          <w:sz w:val="28"/>
          <w:szCs w:val="28"/>
        </w:rPr>
        <w:t>Федеральный закон от 27.12.2002 г. № 184-ФЗ «О техническом регулировании»;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Федеральный закон от 28.06.2014 № 172-ФЗ «О стратегическом планировании в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lastRenderedPageBreak/>
        <w:t xml:space="preserve">Федеральный </w:t>
      </w:r>
      <w:hyperlink r:id="rId25" w:history="1">
        <w:r w:rsidRPr="00D110FB">
          <w:rPr>
            <w:rFonts w:eastAsia="Calibri"/>
            <w:sz w:val="28"/>
            <w:szCs w:val="28"/>
          </w:rPr>
          <w:t>закон</w:t>
        </w:r>
      </w:hyperlink>
      <w:r w:rsidRPr="00D110FB">
        <w:rPr>
          <w:rFonts w:eastAsia="Calibri"/>
          <w:sz w:val="28"/>
          <w:szCs w:val="28"/>
        </w:rPr>
        <w:t xml:space="preserve"> от 29.12.2012 № 273-ФЗ «Об образовании в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26" w:history="1">
        <w:r w:rsidRPr="00D110FB">
          <w:rPr>
            <w:rFonts w:eastAsia="Calibri"/>
            <w:sz w:val="28"/>
            <w:szCs w:val="28"/>
          </w:rPr>
          <w:t>закон</w:t>
        </w:r>
      </w:hyperlink>
      <w:r w:rsidRPr="00D110FB">
        <w:rPr>
          <w:rFonts w:eastAsia="Calibri"/>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27" w:history="1">
        <w:r w:rsidRPr="00D110FB">
          <w:rPr>
            <w:rFonts w:eastAsia="Calibri"/>
            <w:sz w:val="28"/>
            <w:szCs w:val="28"/>
          </w:rPr>
          <w:t>закон</w:t>
        </w:r>
      </w:hyperlink>
      <w:r w:rsidRPr="00D110FB">
        <w:rPr>
          <w:rFonts w:eastAsia="Calibri"/>
          <w:sz w:val="28"/>
          <w:szCs w:val="28"/>
        </w:rPr>
        <w:t xml:space="preserve"> от 26.03.2003 № 35-ФЗ «Об электроэнергетике»;</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28" w:history="1">
        <w:r w:rsidRPr="00D110FB">
          <w:rPr>
            <w:rFonts w:eastAsia="Calibri"/>
            <w:sz w:val="28"/>
            <w:szCs w:val="28"/>
          </w:rPr>
          <w:t>закон</w:t>
        </w:r>
      </w:hyperlink>
      <w:r w:rsidRPr="00D110FB">
        <w:rPr>
          <w:rFonts w:eastAsia="Calibri"/>
          <w:sz w:val="28"/>
          <w:szCs w:val="28"/>
        </w:rPr>
        <w:t xml:space="preserve"> от 31.03.1999 № 69-ФЗ «О газоснабжении в Российской Федерации»;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Федеральный закон от 07.07.2003 № 126-ФЗ «О связи»;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29" w:history="1">
        <w:r w:rsidRPr="00D110FB">
          <w:rPr>
            <w:rFonts w:eastAsia="Calibri"/>
            <w:sz w:val="28"/>
            <w:szCs w:val="28"/>
          </w:rPr>
          <w:t>закон</w:t>
        </w:r>
      </w:hyperlink>
      <w:r w:rsidRPr="00D110FB">
        <w:rPr>
          <w:rFonts w:eastAsia="Calibri"/>
          <w:sz w:val="28"/>
          <w:szCs w:val="28"/>
        </w:rPr>
        <w:t xml:space="preserve"> от 27.07.2010 № 190-ФЗ «О теплоснабжении»;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Федеральный </w:t>
      </w:r>
      <w:hyperlink r:id="rId30" w:history="1">
        <w:r w:rsidRPr="00D110FB">
          <w:rPr>
            <w:rFonts w:eastAsia="Calibri"/>
            <w:sz w:val="28"/>
            <w:szCs w:val="28"/>
          </w:rPr>
          <w:t>закон</w:t>
        </w:r>
      </w:hyperlink>
      <w:r w:rsidRPr="00D110FB">
        <w:rPr>
          <w:rFonts w:eastAsia="Calibri"/>
          <w:sz w:val="28"/>
          <w:szCs w:val="28"/>
        </w:rPr>
        <w:t xml:space="preserve"> от 07.12.2011 № 416-ФЗ «О водоснабжении и водоотведении»</w:t>
      </w:r>
      <w:r w:rsidR="00261056" w:rsidRPr="00D110FB">
        <w:rPr>
          <w:rFonts w:eastAsia="Calibri"/>
          <w:sz w:val="28"/>
          <w:szCs w:val="28"/>
        </w:rPr>
        <w:t>.</w:t>
      </w:r>
    </w:p>
    <w:p w:rsidR="00900B37" w:rsidRPr="00D110FB" w:rsidRDefault="00900B37" w:rsidP="00900B37">
      <w:pPr>
        <w:spacing w:line="276" w:lineRule="auto"/>
        <w:ind w:firstLine="709"/>
        <w:rPr>
          <w:i/>
          <w:sz w:val="28"/>
          <w:szCs w:val="28"/>
        </w:rPr>
      </w:pPr>
      <w:r w:rsidRPr="00D110FB">
        <w:rPr>
          <w:i/>
          <w:sz w:val="28"/>
          <w:szCs w:val="28"/>
        </w:rPr>
        <w:t>Иные нормативные акты Российской Федерации</w:t>
      </w:r>
    </w:p>
    <w:p w:rsidR="00900B37" w:rsidRPr="00D110FB" w:rsidRDefault="00900B37" w:rsidP="00900B37">
      <w:pPr>
        <w:pStyle w:val="a7"/>
        <w:spacing w:before="0" w:after="0" w:line="276" w:lineRule="auto"/>
        <w:ind w:firstLine="709"/>
        <w:rPr>
          <w:sz w:val="28"/>
          <w:szCs w:val="28"/>
        </w:rPr>
      </w:pPr>
      <w:r w:rsidRPr="00D110FB">
        <w:rPr>
          <w:sz w:val="28"/>
          <w:szCs w:val="28"/>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rsidR="00A652BE" w:rsidRPr="00D110FB" w:rsidRDefault="00A652BE" w:rsidP="00900B37">
      <w:pPr>
        <w:pStyle w:val="a7"/>
        <w:spacing w:before="0" w:after="0" w:line="276" w:lineRule="auto"/>
        <w:ind w:firstLine="709"/>
        <w:rPr>
          <w:sz w:val="28"/>
          <w:szCs w:val="28"/>
        </w:rPr>
      </w:pPr>
      <w:r w:rsidRPr="00D110FB">
        <w:rPr>
          <w:sz w:val="28"/>
          <w:szCs w:val="28"/>
        </w:rPr>
        <w:t>Приказ Министерства строительства и жилищно-коммунального хозяйства Российской Федерации от 25.04.2017 № 738/</w:t>
      </w:r>
      <w:proofErr w:type="spellStart"/>
      <w:r w:rsidRPr="00D110FB">
        <w:rPr>
          <w:sz w:val="28"/>
          <w:szCs w:val="28"/>
        </w:rPr>
        <w:t>пр</w:t>
      </w:r>
      <w:proofErr w:type="spellEnd"/>
      <w:r w:rsidRPr="00D110FB">
        <w:rPr>
          <w:sz w:val="28"/>
          <w:szCs w:val="28"/>
        </w:rPr>
        <w:t xml:space="preserve"> «Об утверждении видов элементов планировочной структуры»;</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Постановление Правительства Российской Федерации от 02.09.2009 № 717 «О нормах отвода земель для размещения автомобильных дорог и (или) объектов дорожного сервиса»;</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 образования»;</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Приказ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900B37" w:rsidRPr="00D110FB" w:rsidRDefault="00900B37" w:rsidP="00900B37">
      <w:pPr>
        <w:pStyle w:val="a7"/>
        <w:spacing w:before="0" w:after="0" w:line="276" w:lineRule="auto"/>
        <w:ind w:firstLine="709"/>
        <w:rPr>
          <w:rFonts w:eastAsia="Calibri"/>
          <w:sz w:val="28"/>
          <w:szCs w:val="28"/>
        </w:rPr>
      </w:pPr>
      <w:r w:rsidRPr="00D110FB">
        <w:rPr>
          <w:sz w:val="28"/>
          <w:szCs w:val="28"/>
        </w:rPr>
        <w:t xml:space="preserve">Приказ </w:t>
      </w:r>
      <w:r w:rsidRPr="00D110FB">
        <w:rPr>
          <w:rFonts w:eastAsia="Calibri"/>
          <w:sz w:val="28"/>
          <w:szCs w:val="28"/>
        </w:rPr>
        <w:t xml:space="preserve">Министерства спорта Российской Федерации </w:t>
      </w:r>
      <w:r w:rsidRPr="00D110FB">
        <w:rPr>
          <w:sz w:val="28"/>
          <w:szCs w:val="28"/>
        </w:rPr>
        <w:t>от 19.08.2021 № 649 «О рекомендованных нормативах и нормах обеспеченности населения объектами спортивной инфраструктуры»;</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Постановление Правительства Российской Федерации от </w:t>
      </w:r>
      <w:r w:rsidR="00EA1679" w:rsidRPr="00D110FB">
        <w:rPr>
          <w:rFonts w:eastAsia="Calibri"/>
          <w:sz w:val="28"/>
          <w:szCs w:val="28"/>
        </w:rPr>
        <w:t>30</w:t>
      </w:r>
      <w:r w:rsidRPr="00D110FB">
        <w:rPr>
          <w:rFonts w:eastAsia="Calibri"/>
          <w:sz w:val="28"/>
          <w:szCs w:val="28"/>
        </w:rPr>
        <w:t>.0</w:t>
      </w:r>
      <w:r w:rsidR="00EA1679" w:rsidRPr="00D110FB">
        <w:rPr>
          <w:rFonts w:eastAsia="Calibri"/>
          <w:sz w:val="28"/>
          <w:szCs w:val="28"/>
        </w:rPr>
        <w:t>9</w:t>
      </w:r>
      <w:r w:rsidRPr="00D110FB">
        <w:rPr>
          <w:rFonts w:eastAsia="Calibri"/>
          <w:sz w:val="28"/>
          <w:szCs w:val="28"/>
        </w:rPr>
        <w:t>.20</w:t>
      </w:r>
      <w:r w:rsidR="00EA1679" w:rsidRPr="00D110FB">
        <w:rPr>
          <w:rFonts w:eastAsia="Calibri"/>
          <w:sz w:val="28"/>
          <w:szCs w:val="28"/>
        </w:rPr>
        <w:t>21</w:t>
      </w:r>
      <w:r w:rsidRPr="00D110FB">
        <w:rPr>
          <w:rFonts w:eastAsia="Calibri"/>
          <w:sz w:val="28"/>
          <w:szCs w:val="28"/>
        </w:rPr>
        <w:t xml:space="preserve"> № </w:t>
      </w:r>
      <w:r w:rsidR="00EA1679" w:rsidRPr="00D110FB">
        <w:rPr>
          <w:rFonts w:eastAsia="Calibri"/>
          <w:sz w:val="28"/>
          <w:szCs w:val="28"/>
        </w:rPr>
        <w:t>1661</w:t>
      </w:r>
      <w:r w:rsidRPr="00D110FB">
        <w:rPr>
          <w:rFonts w:eastAsia="Calibri"/>
          <w:sz w:val="28"/>
          <w:szCs w:val="28"/>
        </w:rPr>
        <w:t xml:space="preserve"> «Об утверждении государственной программы Российской Федерации «Развитие физической культуры и спорта»</w:t>
      </w:r>
      <w:r w:rsidR="00EA1679" w:rsidRPr="00D110FB">
        <w:t xml:space="preserve"> </w:t>
      </w:r>
      <w:r w:rsidR="00EA1679" w:rsidRPr="00D110FB">
        <w:rPr>
          <w:rFonts w:eastAsia="Calibri"/>
          <w:sz w:val="28"/>
          <w:szCs w:val="28"/>
        </w:rPr>
        <w:t xml:space="preserve">и о признании утратившими силу </w:t>
      </w:r>
      <w:r w:rsidR="00EA1679" w:rsidRPr="00D110FB">
        <w:rPr>
          <w:rFonts w:eastAsia="Calibri"/>
          <w:sz w:val="28"/>
          <w:szCs w:val="28"/>
        </w:rPr>
        <w:lastRenderedPageBreak/>
        <w:t>некоторых актов и отдельных положений некоторых актов Правительства Российской Федерации</w:t>
      </w:r>
      <w:r w:rsidRPr="00D110FB">
        <w:rPr>
          <w:rFonts w:eastAsia="Calibri"/>
          <w:sz w:val="28"/>
          <w:szCs w:val="28"/>
        </w:rPr>
        <w:t>;</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A652BE" w:rsidRPr="00D110FB" w:rsidRDefault="00A652BE" w:rsidP="00900B37">
      <w:pPr>
        <w:pStyle w:val="a7"/>
        <w:spacing w:before="0" w:after="0" w:line="276" w:lineRule="auto"/>
        <w:ind w:firstLine="709"/>
        <w:rPr>
          <w:rFonts w:eastAsia="Calibri"/>
          <w:sz w:val="28"/>
          <w:szCs w:val="28"/>
        </w:rPr>
      </w:pPr>
      <w:r w:rsidRPr="00D110FB">
        <w:rPr>
          <w:rFonts w:eastAsia="Calibri"/>
          <w:sz w:val="28"/>
          <w:szCs w:val="28"/>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900B37" w:rsidRPr="00D110FB" w:rsidRDefault="00900B37" w:rsidP="00900B37">
      <w:pPr>
        <w:spacing w:line="276" w:lineRule="auto"/>
        <w:ind w:firstLine="709"/>
        <w:rPr>
          <w:i/>
          <w:sz w:val="28"/>
          <w:szCs w:val="28"/>
        </w:rPr>
      </w:pPr>
      <w:r w:rsidRPr="00D110FB">
        <w:rPr>
          <w:i/>
          <w:sz w:val="28"/>
          <w:szCs w:val="28"/>
        </w:rPr>
        <w:t>Законодательные и нормативные акты Рязанской области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Закон Рязанской области от 21.10.2010 № 101-ОЗ «О градостроительной деятельности на территории Рязанской области»;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Закон Рязанской области от 12.09.2007 № 128-ОЗ «Об административно-территориальном устройстве Рязанской области»;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Закон Рязанской области от </w:t>
      </w:r>
      <w:r w:rsidRPr="00D110FB">
        <w:rPr>
          <w:sz w:val="28"/>
          <w:szCs w:val="28"/>
        </w:rPr>
        <w:t>25.12.2018 № 418</w:t>
      </w:r>
      <w:r w:rsidRPr="00D110FB">
        <w:rPr>
          <w:rFonts w:eastAsia="Calibri"/>
          <w:sz w:val="28"/>
          <w:szCs w:val="28"/>
        </w:rPr>
        <w:t xml:space="preserve"> «Об утверждении Стратегии социально-экономического развития </w:t>
      </w:r>
      <w:r w:rsidRPr="00D110FB">
        <w:rPr>
          <w:sz w:val="28"/>
          <w:szCs w:val="28"/>
        </w:rPr>
        <w:t>Рязанской области до 2030 года</w:t>
      </w:r>
      <w:r w:rsidRPr="00D110FB">
        <w:rPr>
          <w:rFonts w:eastAsia="Calibri"/>
          <w:sz w:val="28"/>
          <w:szCs w:val="28"/>
        </w:rPr>
        <w:t>»;</w:t>
      </w:r>
    </w:p>
    <w:p w:rsidR="00D40FE8" w:rsidRPr="00D110FB" w:rsidRDefault="00D40FE8" w:rsidP="00900B37">
      <w:pPr>
        <w:pStyle w:val="a7"/>
        <w:spacing w:before="0" w:after="0" w:line="276" w:lineRule="auto"/>
        <w:ind w:firstLine="709"/>
        <w:rPr>
          <w:rFonts w:eastAsia="Calibri"/>
          <w:sz w:val="28"/>
          <w:szCs w:val="28"/>
        </w:rPr>
      </w:pPr>
      <w:r w:rsidRPr="00D110FB">
        <w:rPr>
          <w:rFonts w:eastAsia="Calibri"/>
          <w:sz w:val="28"/>
          <w:szCs w:val="28"/>
        </w:rPr>
        <w:t>Постановление главного управления архитектуры и градостроительства Рязанской области от 28.02.2024 № 69-п «Об утверждении региональных нормативов градостроительного проектирования Рязанской области»;</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Постановление Правительства </w:t>
      </w:r>
      <w:r w:rsidR="00D40FE8" w:rsidRPr="00D110FB">
        <w:rPr>
          <w:sz w:val="28"/>
          <w:szCs w:val="28"/>
        </w:rPr>
        <w:t xml:space="preserve">Рязанской области </w:t>
      </w:r>
      <w:r w:rsidRPr="00D110FB">
        <w:rPr>
          <w:rFonts w:eastAsia="Calibri"/>
          <w:sz w:val="28"/>
          <w:szCs w:val="28"/>
        </w:rPr>
        <w:t xml:space="preserve">от </w:t>
      </w:r>
      <w:r w:rsidR="00D40FE8" w:rsidRPr="00D110FB">
        <w:rPr>
          <w:sz w:val="28"/>
          <w:szCs w:val="28"/>
        </w:rPr>
        <w:t>29.10.2014 № 310</w:t>
      </w:r>
      <w:r w:rsidRPr="00D110FB">
        <w:rPr>
          <w:rFonts w:eastAsia="Calibri"/>
          <w:sz w:val="28"/>
          <w:szCs w:val="28"/>
        </w:rPr>
        <w:t xml:space="preserve"> «Об утверждении государственной программы </w:t>
      </w:r>
      <w:r w:rsidR="00D40FE8" w:rsidRPr="00D110FB">
        <w:rPr>
          <w:sz w:val="28"/>
          <w:szCs w:val="28"/>
        </w:rPr>
        <w:t>Рязанской области</w:t>
      </w:r>
      <w:r w:rsidR="00D40FE8" w:rsidRPr="00D110FB">
        <w:rPr>
          <w:rFonts w:eastAsia="Calibri"/>
          <w:sz w:val="28"/>
          <w:szCs w:val="28"/>
        </w:rPr>
        <w:t xml:space="preserve"> «</w:t>
      </w:r>
      <w:r w:rsidR="00D40FE8" w:rsidRPr="00D110FB">
        <w:rPr>
          <w:sz w:val="28"/>
          <w:szCs w:val="28"/>
        </w:rPr>
        <w:t>Развитие физической культуры и спорта</w:t>
      </w:r>
      <w:r w:rsidRPr="00D110FB">
        <w:rPr>
          <w:rFonts w:eastAsia="Calibri"/>
          <w:sz w:val="28"/>
          <w:szCs w:val="28"/>
        </w:rPr>
        <w:t>»;</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Постановление Правительства </w:t>
      </w:r>
      <w:r w:rsidR="00D40FE8" w:rsidRPr="00D110FB">
        <w:rPr>
          <w:sz w:val="28"/>
          <w:szCs w:val="28"/>
        </w:rPr>
        <w:t>Рязанской области</w:t>
      </w:r>
      <w:r w:rsidRPr="00D110FB">
        <w:rPr>
          <w:rFonts w:eastAsia="Calibri"/>
          <w:sz w:val="28"/>
          <w:szCs w:val="28"/>
        </w:rPr>
        <w:t xml:space="preserve"> от </w:t>
      </w:r>
      <w:r w:rsidR="00D40FE8" w:rsidRPr="00D110FB">
        <w:rPr>
          <w:sz w:val="28"/>
          <w:szCs w:val="28"/>
        </w:rPr>
        <w:t>30.10.2013 № 344</w:t>
      </w:r>
      <w:r w:rsidR="00D40FE8" w:rsidRPr="00D110FB">
        <w:rPr>
          <w:rFonts w:eastAsia="Calibri"/>
          <w:sz w:val="28"/>
          <w:szCs w:val="28"/>
        </w:rPr>
        <w:t xml:space="preserve"> </w:t>
      </w:r>
      <w:r w:rsidRPr="00D110FB">
        <w:rPr>
          <w:rFonts w:eastAsia="Calibri"/>
          <w:sz w:val="28"/>
          <w:szCs w:val="28"/>
        </w:rPr>
        <w:t>«Об утвержд</w:t>
      </w:r>
      <w:r w:rsidR="00D40FE8" w:rsidRPr="00D110FB">
        <w:rPr>
          <w:rFonts w:eastAsia="Calibri"/>
          <w:sz w:val="28"/>
          <w:szCs w:val="28"/>
        </w:rPr>
        <w:t xml:space="preserve">ении государственной программы </w:t>
      </w:r>
      <w:r w:rsidR="00D40FE8" w:rsidRPr="00D110FB">
        <w:rPr>
          <w:sz w:val="28"/>
          <w:szCs w:val="28"/>
        </w:rPr>
        <w:t>Рязанской области</w:t>
      </w:r>
      <w:r w:rsidR="00D40FE8" w:rsidRPr="00D110FB">
        <w:rPr>
          <w:rFonts w:eastAsia="Calibri"/>
          <w:sz w:val="28"/>
          <w:szCs w:val="28"/>
        </w:rPr>
        <w:t xml:space="preserve"> «</w:t>
      </w:r>
      <w:r w:rsidRPr="00D110FB">
        <w:rPr>
          <w:rFonts w:eastAsia="Calibri"/>
          <w:sz w:val="28"/>
          <w:szCs w:val="28"/>
        </w:rPr>
        <w:t>Развитие образования»</w:t>
      </w:r>
      <w:r w:rsidR="00D40FE8" w:rsidRPr="00D110FB">
        <w:rPr>
          <w:rFonts w:eastAsia="Calibri"/>
          <w:sz w:val="28"/>
          <w:szCs w:val="28"/>
        </w:rPr>
        <w:t>;</w:t>
      </w:r>
    </w:p>
    <w:p w:rsidR="00900B37" w:rsidRPr="00D110FB" w:rsidRDefault="00900B37" w:rsidP="00900B37">
      <w:pPr>
        <w:pStyle w:val="a7"/>
        <w:spacing w:before="0" w:after="0" w:line="276" w:lineRule="auto"/>
        <w:ind w:firstLine="709"/>
        <w:rPr>
          <w:rFonts w:eastAsia="Calibri"/>
          <w:sz w:val="28"/>
          <w:szCs w:val="28"/>
        </w:rPr>
      </w:pPr>
      <w:r w:rsidRPr="00D110FB">
        <w:rPr>
          <w:rFonts w:eastAsia="Calibri"/>
          <w:sz w:val="28"/>
          <w:szCs w:val="28"/>
        </w:rPr>
        <w:t xml:space="preserve">Постановление Правительства </w:t>
      </w:r>
      <w:r w:rsidR="00D40FE8" w:rsidRPr="00D110FB">
        <w:rPr>
          <w:sz w:val="28"/>
          <w:szCs w:val="28"/>
        </w:rPr>
        <w:t>Рязанской области</w:t>
      </w:r>
      <w:r w:rsidR="00D40FE8" w:rsidRPr="00D110FB">
        <w:rPr>
          <w:rFonts w:eastAsia="Calibri"/>
          <w:sz w:val="28"/>
          <w:szCs w:val="28"/>
        </w:rPr>
        <w:t xml:space="preserve"> </w:t>
      </w:r>
      <w:r w:rsidRPr="00D110FB">
        <w:rPr>
          <w:rFonts w:eastAsia="Calibri"/>
          <w:sz w:val="28"/>
          <w:szCs w:val="28"/>
        </w:rPr>
        <w:t>от 2</w:t>
      </w:r>
      <w:r w:rsidR="00D40FE8" w:rsidRPr="00D110FB">
        <w:rPr>
          <w:rFonts w:eastAsia="Calibri"/>
          <w:sz w:val="28"/>
          <w:szCs w:val="28"/>
        </w:rPr>
        <w:t>9</w:t>
      </w:r>
      <w:r w:rsidRPr="00D110FB">
        <w:rPr>
          <w:rFonts w:eastAsia="Calibri"/>
          <w:sz w:val="28"/>
          <w:szCs w:val="28"/>
        </w:rPr>
        <w:t>.10.201</w:t>
      </w:r>
      <w:r w:rsidR="00D40FE8" w:rsidRPr="00D110FB">
        <w:rPr>
          <w:rFonts w:eastAsia="Calibri"/>
          <w:sz w:val="28"/>
          <w:szCs w:val="28"/>
        </w:rPr>
        <w:t>4</w:t>
      </w:r>
      <w:r w:rsidRPr="00D110FB">
        <w:rPr>
          <w:rFonts w:eastAsia="Calibri"/>
          <w:sz w:val="28"/>
          <w:szCs w:val="28"/>
        </w:rPr>
        <w:t xml:space="preserve"> № </w:t>
      </w:r>
      <w:r w:rsidR="00D40FE8" w:rsidRPr="00D110FB">
        <w:rPr>
          <w:rFonts w:eastAsia="Calibri"/>
          <w:sz w:val="28"/>
          <w:szCs w:val="28"/>
        </w:rPr>
        <w:t>316</w:t>
      </w:r>
      <w:r w:rsidRPr="00D110FB">
        <w:rPr>
          <w:rFonts w:eastAsia="Calibri"/>
          <w:sz w:val="28"/>
          <w:szCs w:val="28"/>
        </w:rPr>
        <w:t xml:space="preserve"> «Об утверждении государственной программы </w:t>
      </w:r>
      <w:r w:rsidR="00D40FE8" w:rsidRPr="00D110FB">
        <w:rPr>
          <w:sz w:val="28"/>
          <w:szCs w:val="28"/>
        </w:rPr>
        <w:t>Рязанской области</w:t>
      </w:r>
      <w:r w:rsidR="00D40FE8" w:rsidRPr="00D110FB">
        <w:rPr>
          <w:rFonts w:eastAsia="Calibri"/>
          <w:sz w:val="28"/>
          <w:szCs w:val="28"/>
        </w:rPr>
        <w:t xml:space="preserve"> </w:t>
      </w:r>
      <w:r w:rsidRPr="00D110FB">
        <w:rPr>
          <w:rFonts w:eastAsia="Calibri"/>
          <w:sz w:val="28"/>
          <w:szCs w:val="28"/>
        </w:rPr>
        <w:t>«</w:t>
      </w:r>
      <w:r w:rsidR="00D40FE8" w:rsidRPr="00D110FB">
        <w:rPr>
          <w:rFonts w:eastAsia="Calibri"/>
          <w:sz w:val="28"/>
          <w:szCs w:val="28"/>
        </w:rPr>
        <w:t>Развитие культуры</w:t>
      </w:r>
      <w:r w:rsidRPr="00D110FB">
        <w:rPr>
          <w:rFonts w:eastAsia="Calibri"/>
          <w:sz w:val="28"/>
          <w:szCs w:val="28"/>
        </w:rPr>
        <w:t>».</w:t>
      </w:r>
    </w:p>
    <w:p w:rsidR="00827470" w:rsidRPr="00D110FB" w:rsidRDefault="00827470" w:rsidP="00900B37">
      <w:pPr>
        <w:pStyle w:val="a7"/>
        <w:spacing w:before="0" w:after="0" w:line="276" w:lineRule="auto"/>
        <w:ind w:firstLine="709"/>
        <w:rPr>
          <w:rFonts w:eastAsia="Calibri"/>
          <w:sz w:val="28"/>
          <w:szCs w:val="28"/>
        </w:rPr>
      </w:pPr>
      <w:r w:rsidRPr="00D110FB">
        <w:rPr>
          <w:rFonts w:eastAsia="Calibri"/>
          <w:sz w:val="28"/>
          <w:szCs w:val="28"/>
        </w:rPr>
        <w:t>Постановление ГУ РЭК Рязанской области от 18.12.2008 №197 «Об утверждении нормативов потребления природного газа населением Рязанской области на бытовые нужды».</w:t>
      </w:r>
    </w:p>
    <w:p w:rsidR="00900B37" w:rsidRPr="00D110FB" w:rsidRDefault="00900B37" w:rsidP="00900B37">
      <w:pPr>
        <w:spacing w:line="276" w:lineRule="auto"/>
        <w:ind w:firstLine="709"/>
        <w:rPr>
          <w:i/>
          <w:sz w:val="28"/>
          <w:szCs w:val="28"/>
        </w:rPr>
      </w:pPr>
      <w:r w:rsidRPr="00D110FB">
        <w:rPr>
          <w:i/>
          <w:sz w:val="28"/>
          <w:szCs w:val="28"/>
        </w:rPr>
        <w:t xml:space="preserve">Нормативные акты города </w:t>
      </w:r>
      <w:r w:rsidR="00D40FE8" w:rsidRPr="00D110FB">
        <w:rPr>
          <w:i/>
          <w:sz w:val="28"/>
          <w:szCs w:val="28"/>
        </w:rPr>
        <w:t>Рязань</w:t>
      </w:r>
    </w:p>
    <w:p w:rsidR="00D40FE8" w:rsidRPr="00D110FB" w:rsidRDefault="00D40FE8" w:rsidP="00900B37">
      <w:pPr>
        <w:pStyle w:val="a7"/>
        <w:spacing w:before="0" w:after="0" w:line="276" w:lineRule="auto"/>
        <w:ind w:firstLine="709"/>
        <w:rPr>
          <w:sz w:val="28"/>
          <w:szCs w:val="28"/>
        </w:rPr>
      </w:pPr>
      <w:r w:rsidRPr="00D110FB">
        <w:rPr>
          <w:sz w:val="28"/>
          <w:szCs w:val="28"/>
        </w:rPr>
        <w:t>Устав муниципального образования городской округ город Рязань, принятый Решением городского Совета от 30.06.2006 № 470-III;</w:t>
      </w:r>
    </w:p>
    <w:p w:rsidR="00D40FE8" w:rsidRPr="00D110FB" w:rsidRDefault="00D40FE8" w:rsidP="00D40FE8">
      <w:pPr>
        <w:pStyle w:val="a7"/>
        <w:spacing w:before="0" w:after="0" w:line="276" w:lineRule="auto"/>
        <w:ind w:firstLine="709"/>
        <w:rPr>
          <w:sz w:val="28"/>
          <w:szCs w:val="28"/>
        </w:rPr>
      </w:pPr>
      <w:r w:rsidRPr="00D110FB">
        <w:rPr>
          <w:sz w:val="28"/>
          <w:szCs w:val="28"/>
        </w:rPr>
        <w:t>Решение Рязанской городской Думы от 21.06.2021 №108-III «Об утверждении Стратегии социально-экономического развития города Рязани до 2030 года;</w:t>
      </w:r>
    </w:p>
    <w:p w:rsidR="00D40FE8" w:rsidRPr="00D110FB" w:rsidRDefault="00D40FE8" w:rsidP="00D40FE8">
      <w:pPr>
        <w:pStyle w:val="a7"/>
        <w:spacing w:before="0" w:after="0" w:line="276" w:lineRule="auto"/>
        <w:ind w:firstLine="709"/>
        <w:rPr>
          <w:sz w:val="28"/>
          <w:szCs w:val="28"/>
        </w:rPr>
      </w:pPr>
      <w:r w:rsidRPr="00D110FB">
        <w:rPr>
          <w:sz w:val="28"/>
          <w:szCs w:val="28"/>
        </w:rPr>
        <w:lastRenderedPageBreak/>
        <w:t>Постановление администрации города Рязани от 30.09.2021 № 4224 «Об утверждении муниципальной программы города Рязани «Развитие образования в городе Рязани;</w:t>
      </w:r>
    </w:p>
    <w:p w:rsidR="005D5AB0" w:rsidRPr="00D110FB" w:rsidRDefault="005D5AB0" w:rsidP="005D5AB0">
      <w:pPr>
        <w:pStyle w:val="a7"/>
        <w:spacing w:before="0" w:after="0" w:line="276" w:lineRule="auto"/>
        <w:ind w:firstLine="709"/>
        <w:rPr>
          <w:sz w:val="28"/>
          <w:szCs w:val="28"/>
        </w:rPr>
      </w:pPr>
      <w:r w:rsidRPr="00D110FB">
        <w:rPr>
          <w:sz w:val="28"/>
          <w:szCs w:val="28"/>
        </w:rPr>
        <w:t>Постановление администрации города Рязани от 30.09.2021 № 4228 «Об утверждении муниципальной программы города Рязани «Развитие физической культуры и спорта в городе Рязани»</w:t>
      </w:r>
    </w:p>
    <w:p w:rsidR="00AC3E28" w:rsidRPr="00D110FB" w:rsidRDefault="00AC3E28" w:rsidP="005D5AB0">
      <w:pPr>
        <w:pStyle w:val="a7"/>
        <w:spacing w:before="0" w:after="0" w:line="276" w:lineRule="auto"/>
        <w:ind w:firstLine="709"/>
        <w:rPr>
          <w:sz w:val="28"/>
          <w:szCs w:val="28"/>
        </w:rPr>
      </w:pPr>
      <w:r w:rsidRPr="00D110FB">
        <w:rPr>
          <w:sz w:val="28"/>
          <w:szCs w:val="28"/>
        </w:rPr>
        <w:t>Постановление Главного управления архитектуры и градостроительства Рязанской области от 18</w:t>
      </w:r>
      <w:r w:rsidR="00327CCF" w:rsidRPr="00D110FB">
        <w:rPr>
          <w:sz w:val="28"/>
          <w:szCs w:val="28"/>
        </w:rPr>
        <w:t>.11.</w:t>
      </w:r>
      <w:r w:rsidRPr="00D110FB">
        <w:rPr>
          <w:sz w:val="28"/>
          <w:szCs w:val="28"/>
        </w:rPr>
        <w:t>2021 г. № 525-п «Об отдельных вопросах осуществления комплексного развития территории в Рязанской области».</w:t>
      </w:r>
    </w:p>
    <w:p w:rsidR="00900B37" w:rsidRPr="00D110FB" w:rsidRDefault="00900B37" w:rsidP="00900B37">
      <w:pPr>
        <w:spacing w:line="276" w:lineRule="auto"/>
        <w:ind w:firstLine="709"/>
        <w:rPr>
          <w:i/>
          <w:sz w:val="28"/>
          <w:szCs w:val="28"/>
        </w:rPr>
      </w:pPr>
      <w:r w:rsidRPr="00D110FB">
        <w:rPr>
          <w:i/>
          <w:sz w:val="28"/>
          <w:szCs w:val="28"/>
        </w:rPr>
        <w:t xml:space="preserve">Своды правил по проектированию и строительству </w:t>
      </w:r>
    </w:p>
    <w:p w:rsidR="00785C89" w:rsidRPr="00D110FB" w:rsidRDefault="00785C89" w:rsidP="00900B37">
      <w:pPr>
        <w:pStyle w:val="a7"/>
        <w:spacing w:before="0" w:after="0" w:line="276" w:lineRule="auto"/>
        <w:ind w:firstLine="709"/>
        <w:rPr>
          <w:rFonts w:eastAsia="Calibri"/>
          <w:sz w:val="28"/>
          <w:szCs w:val="28"/>
        </w:rPr>
      </w:pPr>
      <w:r w:rsidRPr="00D110FB">
        <w:rPr>
          <w:rFonts w:eastAsia="Calibri"/>
          <w:sz w:val="28"/>
          <w:szCs w:val="28"/>
        </w:rPr>
        <w:t>СП 31-115-2006 «Открытые плоскостные физкультурно-спортивные сооружения», одобрен Приказом Федерального агентства по физической культуре и спорту от 03.07.2006 г. № 407;</w:t>
      </w:r>
    </w:p>
    <w:p w:rsidR="00785C89" w:rsidRPr="00D110FB" w:rsidRDefault="00785C89" w:rsidP="00785C89">
      <w:pPr>
        <w:pStyle w:val="a7"/>
        <w:spacing w:before="0" w:after="0" w:line="276" w:lineRule="auto"/>
        <w:ind w:firstLine="709"/>
        <w:rPr>
          <w:rFonts w:eastAsia="Calibri"/>
          <w:sz w:val="28"/>
          <w:szCs w:val="28"/>
        </w:rPr>
      </w:pPr>
      <w:r w:rsidRPr="00D110FB">
        <w:rPr>
          <w:sz w:val="28"/>
          <w:szCs w:val="28"/>
        </w:rPr>
        <w:t>СП 31.13330.2021</w:t>
      </w:r>
      <w:r w:rsidRPr="00D110FB">
        <w:rPr>
          <w:rFonts w:eastAsia="Calibri"/>
          <w:sz w:val="28"/>
          <w:szCs w:val="28"/>
        </w:rPr>
        <w:t xml:space="preserve"> «СНиП 2.04.02-84* Водоснабжение. Наружные сети и сооружения», </w:t>
      </w:r>
      <w:r w:rsidRPr="00D110FB">
        <w:rPr>
          <w:sz w:val="28"/>
          <w:szCs w:val="28"/>
        </w:rPr>
        <w:t>утверждён Приказом Министерства строительства и жилищно-коммунального хозяйства Российской Федерации от 27.12.2021 г. № 1016/</w:t>
      </w:r>
      <w:proofErr w:type="spellStart"/>
      <w:r w:rsidRPr="00D110FB">
        <w:rPr>
          <w:sz w:val="28"/>
          <w:szCs w:val="28"/>
        </w:rPr>
        <w:t>пр</w:t>
      </w:r>
      <w:proofErr w:type="spellEnd"/>
      <w:r w:rsidRPr="00D110FB">
        <w:rPr>
          <w:rFonts w:eastAsia="Calibri"/>
          <w:sz w:val="28"/>
          <w:szCs w:val="28"/>
        </w:rPr>
        <w:t>;</w:t>
      </w:r>
    </w:p>
    <w:p w:rsidR="00785C89" w:rsidRPr="00D110FB" w:rsidRDefault="00785C89" w:rsidP="00785C89">
      <w:pPr>
        <w:pStyle w:val="a7"/>
        <w:spacing w:before="0" w:after="0" w:line="276" w:lineRule="auto"/>
        <w:ind w:firstLine="709"/>
        <w:rPr>
          <w:rFonts w:eastAsia="Calibri"/>
          <w:sz w:val="28"/>
          <w:szCs w:val="28"/>
        </w:rPr>
      </w:pPr>
      <w:r w:rsidRPr="00D110FB">
        <w:rPr>
          <w:rFonts w:eastAsia="Calibri"/>
          <w:sz w:val="28"/>
          <w:szCs w:val="28"/>
        </w:rPr>
        <w:t xml:space="preserve">СП 32.13330.2018 «СНиП 2.04.03-85 Канализация. Наружные сети и сооружения», </w:t>
      </w:r>
      <w:r w:rsidRPr="00D110FB">
        <w:rPr>
          <w:sz w:val="28"/>
          <w:szCs w:val="28"/>
        </w:rPr>
        <w:t>утверждён Приказом Министерства строительства и жилищно-коммунального хозяйства Российской Федерации от 25.12.2018 г. № 860/</w:t>
      </w:r>
      <w:proofErr w:type="spellStart"/>
      <w:r w:rsidRPr="00D110FB">
        <w:rPr>
          <w:sz w:val="28"/>
          <w:szCs w:val="28"/>
        </w:rPr>
        <w:t>пр</w:t>
      </w:r>
      <w:proofErr w:type="spellEnd"/>
      <w:r w:rsidRPr="00D110FB">
        <w:rPr>
          <w:rFonts w:eastAsia="Calibri"/>
          <w:sz w:val="28"/>
          <w:szCs w:val="28"/>
        </w:rPr>
        <w:t>;</w:t>
      </w:r>
    </w:p>
    <w:p w:rsidR="00785C89" w:rsidRPr="00D110FB" w:rsidRDefault="00785C89" w:rsidP="00785C89">
      <w:pPr>
        <w:pStyle w:val="a7"/>
        <w:spacing w:before="0" w:after="0" w:line="276" w:lineRule="auto"/>
        <w:ind w:firstLine="709"/>
        <w:rPr>
          <w:sz w:val="28"/>
          <w:szCs w:val="28"/>
        </w:rPr>
      </w:pPr>
      <w:r w:rsidRPr="00D110FB">
        <w:rPr>
          <w:sz w:val="28"/>
          <w:szCs w:val="28"/>
        </w:rPr>
        <w:t>СП 36.13330.2012 «СНиП 2.05.06-85* Магистральные трубопроводы. Актуализированная редакция», утверждён Приказом Федерального агентства по строительству и жилищно-коммунальному хозяйству от 25.12.2012 г. № 108/ГС (с изменениями и дополнениями);</w:t>
      </w:r>
    </w:p>
    <w:p w:rsidR="00785C89" w:rsidRPr="00D110FB" w:rsidRDefault="00785C89" w:rsidP="00900B37">
      <w:pPr>
        <w:pStyle w:val="a7"/>
        <w:spacing w:before="0" w:after="0" w:line="276" w:lineRule="auto"/>
        <w:ind w:firstLine="709"/>
        <w:rPr>
          <w:rFonts w:eastAsia="Calibri"/>
          <w:sz w:val="28"/>
          <w:szCs w:val="28"/>
        </w:rPr>
      </w:pPr>
      <w:r w:rsidRPr="00D110FB">
        <w:rPr>
          <w:rFonts w:eastAsia="Calibri"/>
          <w:sz w:val="28"/>
          <w:szCs w:val="28"/>
        </w:rPr>
        <w:t>СП 42-101-2003 «Общие положения по проектированию и строительству газораспределительных систем из металлических и полиэтиленовых труб» (одобрен Постановлением Госстроя России от 26.03.2003 г. № 112);</w:t>
      </w:r>
    </w:p>
    <w:p w:rsidR="00785C89" w:rsidRPr="00D110FB" w:rsidRDefault="00785C89" w:rsidP="00785C89">
      <w:pPr>
        <w:pStyle w:val="a7"/>
        <w:spacing w:before="0" w:after="0" w:line="276" w:lineRule="auto"/>
        <w:ind w:firstLine="709"/>
        <w:rPr>
          <w:rFonts w:eastAsia="Calibri"/>
          <w:sz w:val="28"/>
          <w:szCs w:val="28"/>
        </w:rPr>
      </w:pPr>
      <w:r w:rsidRPr="00D110FB">
        <w:rPr>
          <w:sz w:val="28"/>
          <w:szCs w:val="28"/>
        </w:rPr>
        <w:t>СП 42.13330.2016. «Свод правил. Градостроительство. Планировка и застройка городских и сельских поселений. Актуализированная редакция СНиП 2.07.01-89*», утверждён Приказом Министерства строительства и жилищно-коммунального хозяйства Российской Федерации от 30.12.2016 г. № 1034/</w:t>
      </w:r>
      <w:proofErr w:type="spellStart"/>
      <w:r w:rsidRPr="00D110FB">
        <w:rPr>
          <w:sz w:val="28"/>
          <w:szCs w:val="28"/>
        </w:rPr>
        <w:t>пр</w:t>
      </w:r>
      <w:proofErr w:type="spellEnd"/>
      <w:r w:rsidRPr="00D110FB">
        <w:rPr>
          <w:rFonts w:eastAsia="Calibri"/>
          <w:sz w:val="28"/>
          <w:szCs w:val="28"/>
        </w:rPr>
        <w:t>;</w:t>
      </w:r>
    </w:p>
    <w:p w:rsidR="00785C89" w:rsidRPr="00D110FB" w:rsidRDefault="00785C89" w:rsidP="00785C89">
      <w:pPr>
        <w:pStyle w:val="a7"/>
        <w:spacing w:before="0" w:after="0" w:line="276" w:lineRule="auto"/>
        <w:ind w:firstLine="709"/>
        <w:rPr>
          <w:rFonts w:eastAsia="Calibri"/>
          <w:sz w:val="28"/>
          <w:szCs w:val="28"/>
        </w:rPr>
      </w:pPr>
      <w:r w:rsidRPr="00D110FB">
        <w:rPr>
          <w:rFonts w:eastAsia="Calibri"/>
          <w:sz w:val="28"/>
          <w:szCs w:val="28"/>
        </w:rPr>
        <w:t xml:space="preserve">СП 50.13330.2024 «СНиП 23-02-2003 Тепловая защита зданий», утвержден Приказом </w:t>
      </w:r>
      <w:r w:rsidRPr="00D110FB">
        <w:rPr>
          <w:sz w:val="28"/>
          <w:szCs w:val="28"/>
        </w:rPr>
        <w:t>Министерства строительства и жилищно-коммунального хозяйства Российской Федерации от 15.05.2024 г. № 327/</w:t>
      </w:r>
      <w:proofErr w:type="spellStart"/>
      <w:r w:rsidRPr="00D110FB">
        <w:rPr>
          <w:sz w:val="28"/>
          <w:szCs w:val="28"/>
        </w:rPr>
        <w:t>пр</w:t>
      </w:r>
      <w:proofErr w:type="spellEnd"/>
      <w:r w:rsidRPr="00D110FB">
        <w:rPr>
          <w:rFonts w:eastAsia="Calibri"/>
          <w:sz w:val="28"/>
          <w:szCs w:val="28"/>
        </w:rPr>
        <w:t>;</w:t>
      </w:r>
    </w:p>
    <w:p w:rsidR="00785C89" w:rsidRPr="00D110FB" w:rsidRDefault="00785C89" w:rsidP="00900B37">
      <w:pPr>
        <w:pStyle w:val="a7"/>
        <w:spacing w:before="0" w:after="0" w:line="276" w:lineRule="auto"/>
        <w:ind w:firstLine="709"/>
        <w:rPr>
          <w:sz w:val="28"/>
          <w:szCs w:val="28"/>
        </w:rPr>
      </w:pPr>
      <w:r w:rsidRPr="00D110FB">
        <w:rPr>
          <w:rFonts w:eastAsia="Calibri"/>
          <w:sz w:val="28"/>
          <w:szCs w:val="28"/>
        </w:rPr>
        <w:t xml:space="preserve">СП 59.13330.2020 «СНиП 35-01-2001 Доступность зданий и сооружений для маломобильных групп населения», </w:t>
      </w:r>
      <w:r w:rsidRPr="00D110FB">
        <w:rPr>
          <w:sz w:val="28"/>
          <w:szCs w:val="28"/>
        </w:rPr>
        <w:t>утверждён Приказом Министерства строительства и жилищно-коммунального хозяйства Российской Федерации от 30.12.2020 г. № 904/пр.</w:t>
      </w:r>
    </w:p>
    <w:p w:rsidR="00261056" w:rsidRPr="00D110FB" w:rsidRDefault="00261056" w:rsidP="00900B37">
      <w:pPr>
        <w:pStyle w:val="a7"/>
        <w:spacing w:before="0" w:after="0" w:line="276" w:lineRule="auto"/>
        <w:ind w:firstLine="709"/>
        <w:rPr>
          <w:rFonts w:eastAsia="Calibri"/>
          <w:sz w:val="28"/>
          <w:szCs w:val="28"/>
        </w:rPr>
      </w:pPr>
      <w:r w:rsidRPr="00D110FB">
        <w:rPr>
          <w:sz w:val="28"/>
          <w:szCs w:val="28"/>
        </w:rPr>
        <w:t xml:space="preserve">СП 62.13330.2011 «Свод правил. Газораспределительные системы. Актуализированная редакция СНиП 42-01-2002» (с изменением № 1), </w:t>
      </w:r>
      <w:r w:rsidRPr="00D110FB">
        <w:rPr>
          <w:sz w:val="28"/>
          <w:szCs w:val="28"/>
        </w:rPr>
        <w:lastRenderedPageBreak/>
        <w:t>утверждён Приказом Федерального агентства по строительству и жилищно-коммунальному хозяйству (Госстрой) от 10.12.2012 г. № 81/ГС.</w:t>
      </w:r>
    </w:p>
    <w:p w:rsidR="00785C89" w:rsidRPr="00D110FB" w:rsidRDefault="00785C89" w:rsidP="00900B37">
      <w:pPr>
        <w:pStyle w:val="a7"/>
        <w:spacing w:before="0" w:after="0" w:line="276" w:lineRule="auto"/>
        <w:ind w:firstLine="709"/>
        <w:rPr>
          <w:rFonts w:eastAsia="Calibri"/>
          <w:sz w:val="28"/>
          <w:szCs w:val="28"/>
        </w:rPr>
      </w:pPr>
      <w:r w:rsidRPr="00D110FB">
        <w:rPr>
          <w:sz w:val="28"/>
          <w:szCs w:val="28"/>
        </w:rPr>
        <w:t>СП 131.13330.2025. «СНиП 23-01-99* Строительная климатология», утверждён Приказом Министерства строительства и жилищно-коммунального хозяйства Российской Федерации от 08.08.2025 г. № 470/</w:t>
      </w:r>
      <w:proofErr w:type="spellStart"/>
      <w:r w:rsidRPr="00D110FB">
        <w:rPr>
          <w:sz w:val="28"/>
          <w:szCs w:val="28"/>
        </w:rPr>
        <w:t>пр</w:t>
      </w:r>
      <w:proofErr w:type="spellEnd"/>
      <w:r w:rsidRPr="00D110FB">
        <w:rPr>
          <w:rFonts w:eastAsia="Calibri"/>
          <w:sz w:val="28"/>
          <w:szCs w:val="28"/>
        </w:rPr>
        <w:t>;</w:t>
      </w:r>
    </w:p>
    <w:p w:rsidR="00785C89" w:rsidRPr="00D110FB" w:rsidRDefault="00785C89" w:rsidP="00785C89">
      <w:pPr>
        <w:pStyle w:val="a7"/>
        <w:spacing w:before="0" w:after="0" w:line="276" w:lineRule="auto"/>
        <w:ind w:firstLine="709"/>
        <w:rPr>
          <w:sz w:val="28"/>
          <w:szCs w:val="28"/>
        </w:rPr>
      </w:pPr>
      <w:r w:rsidRPr="00D110FB">
        <w:rPr>
          <w:sz w:val="28"/>
          <w:szCs w:val="28"/>
        </w:rPr>
        <w:t>СП 396.1325800.2018 «Свод правил. Улицы и дороги населенных пунктов. Правила градостроительного проектирования», утверждён Приказом Министерства строительства и жилищно-коммунального хозяйства Российской Федерации от 01.08.2018 г. № 474/</w:t>
      </w:r>
      <w:proofErr w:type="spellStart"/>
      <w:r w:rsidRPr="00D110FB">
        <w:rPr>
          <w:sz w:val="28"/>
          <w:szCs w:val="28"/>
        </w:rPr>
        <w:t>пр</w:t>
      </w:r>
      <w:proofErr w:type="spellEnd"/>
      <w:r w:rsidRPr="00D110FB">
        <w:rPr>
          <w:sz w:val="28"/>
          <w:szCs w:val="28"/>
        </w:rPr>
        <w:t>;</w:t>
      </w:r>
    </w:p>
    <w:p w:rsidR="00785C89" w:rsidRPr="00D110FB" w:rsidRDefault="00785C89" w:rsidP="00785C89">
      <w:pPr>
        <w:pStyle w:val="a7"/>
        <w:spacing w:before="0" w:after="0" w:line="276" w:lineRule="auto"/>
        <w:ind w:firstLine="709"/>
        <w:rPr>
          <w:sz w:val="28"/>
          <w:szCs w:val="28"/>
        </w:rPr>
      </w:pPr>
      <w:r w:rsidRPr="00D110FB">
        <w:rPr>
          <w:sz w:val="28"/>
          <w:szCs w:val="28"/>
        </w:rPr>
        <w:t xml:space="preserve">СП 492.1325800.2020 «Приюты для животных. Правила проектирования», утверждён Приказом Министерства строительства и жилищно-коммунального хозяйства Российской Федерации от 30.12.2020 г. № 908/пр. </w:t>
      </w:r>
    </w:p>
    <w:p w:rsidR="00900B37" w:rsidRPr="00D110FB" w:rsidRDefault="00900B37" w:rsidP="00900B37">
      <w:pPr>
        <w:spacing w:line="276" w:lineRule="auto"/>
        <w:ind w:firstLine="709"/>
        <w:jc w:val="both"/>
        <w:rPr>
          <w:i/>
          <w:sz w:val="28"/>
          <w:szCs w:val="28"/>
        </w:rPr>
      </w:pPr>
      <w:r w:rsidRPr="00D110FB">
        <w:rPr>
          <w:i/>
          <w:sz w:val="28"/>
          <w:szCs w:val="28"/>
        </w:rPr>
        <w:t xml:space="preserve">Строительные нормы (СН), ведомственные строительные нормы (ВСН) </w:t>
      </w:r>
      <w:r w:rsidRPr="00D110FB">
        <w:rPr>
          <w:i/>
          <w:sz w:val="28"/>
          <w:szCs w:val="28"/>
        </w:rPr>
        <w:br/>
        <w:t xml:space="preserve">и руководящие документы (РД) </w:t>
      </w:r>
    </w:p>
    <w:p w:rsidR="00900B37" w:rsidRPr="00D110FB" w:rsidRDefault="00900B37" w:rsidP="00900B37">
      <w:pPr>
        <w:pStyle w:val="a7"/>
        <w:spacing w:before="0" w:after="0" w:line="276" w:lineRule="auto"/>
        <w:ind w:firstLine="709"/>
        <w:rPr>
          <w:bCs/>
          <w:iCs/>
          <w:sz w:val="28"/>
          <w:szCs w:val="28"/>
        </w:rPr>
      </w:pPr>
      <w:r w:rsidRPr="00D110FB">
        <w:rPr>
          <w:bCs/>
          <w:iCs/>
          <w:sz w:val="28"/>
          <w:szCs w:val="28"/>
        </w:rPr>
        <w:t>ВСН 14278 тм-т1 «Нормы отвода земель для электрических сетей напряжением 0,38 - 750 кВ»</w:t>
      </w:r>
      <w:r w:rsidR="00261056" w:rsidRPr="00D110FB">
        <w:rPr>
          <w:sz w:val="28"/>
          <w:szCs w:val="28"/>
        </w:rPr>
        <w:t xml:space="preserve"> утвержденные Министерством топлива и энергетики Российской Федерации 01.06.1994</w:t>
      </w:r>
      <w:r w:rsidRPr="00D110FB">
        <w:rPr>
          <w:bCs/>
          <w:iCs/>
          <w:sz w:val="28"/>
          <w:szCs w:val="28"/>
        </w:rPr>
        <w:t>;</w:t>
      </w:r>
    </w:p>
    <w:p w:rsidR="00900B37" w:rsidRPr="00D110FB" w:rsidRDefault="00900B37" w:rsidP="00900B37">
      <w:pPr>
        <w:pStyle w:val="a7"/>
        <w:spacing w:before="0" w:after="0" w:line="276" w:lineRule="auto"/>
        <w:ind w:firstLine="709"/>
        <w:rPr>
          <w:bCs/>
          <w:iCs/>
          <w:sz w:val="28"/>
          <w:szCs w:val="28"/>
        </w:rPr>
      </w:pPr>
      <w:r w:rsidRPr="00D110FB">
        <w:rPr>
          <w:bCs/>
          <w:iCs/>
          <w:sz w:val="28"/>
          <w:szCs w:val="28"/>
        </w:rPr>
        <w:t>РД 34.20.185-94 «Инструкции по проектированию городских электрических сетей», утвержденной Министерством топлива и энергетики Российской Федерации 07.07.1994, Российским акционерным обществом энергетики и электрификации «ЕЭС России» 31.05.1994.</w:t>
      </w:r>
    </w:p>
    <w:p w:rsidR="00900B37" w:rsidRPr="00D110FB" w:rsidRDefault="00900B37" w:rsidP="00900B37">
      <w:pPr>
        <w:spacing w:line="276" w:lineRule="auto"/>
        <w:ind w:firstLine="709"/>
        <w:rPr>
          <w:i/>
          <w:sz w:val="28"/>
          <w:szCs w:val="28"/>
        </w:rPr>
      </w:pPr>
      <w:r w:rsidRPr="00D110FB">
        <w:rPr>
          <w:i/>
          <w:sz w:val="28"/>
          <w:szCs w:val="28"/>
        </w:rPr>
        <w:t>Иные документы</w:t>
      </w:r>
    </w:p>
    <w:p w:rsidR="00071544" w:rsidRPr="0029468E" w:rsidRDefault="00900B37" w:rsidP="00FD6BA6">
      <w:pPr>
        <w:pStyle w:val="a7"/>
        <w:spacing w:before="0" w:after="0" w:line="276" w:lineRule="auto"/>
        <w:ind w:firstLine="709"/>
        <w:rPr>
          <w:rFonts w:eastAsia="Calibri"/>
          <w:sz w:val="28"/>
          <w:szCs w:val="28"/>
        </w:rPr>
      </w:pPr>
      <w:proofErr w:type="gramStart"/>
      <w:r w:rsidRPr="00D110FB">
        <w:rPr>
          <w:rFonts w:eastAsia="Calibri"/>
          <w:sz w:val="28"/>
          <w:szCs w:val="28"/>
        </w:rPr>
        <w:t>Письмо Министерства образования и науки Российской Федерации от 04.05.2016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w:t>
      </w:r>
      <w:proofErr w:type="gramEnd"/>
      <w:r w:rsidRPr="00D110FB">
        <w:rPr>
          <w:rFonts w:eastAsia="Calibri"/>
          <w:sz w:val="28"/>
          <w:szCs w:val="28"/>
        </w:rPr>
        <w:t xml:space="preserve"> факторов, влияющих на доступность и обеспеченность населения услугами сферы образования», утвержден</w:t>
      </w:r>
      <w:r w:rsidR="002F3B52" w:rsidRPr="00D110FB">
        <w:rPr>
          <w:rFonts w:eastAsia="Calibri"/>
          <w:sz w:val="28"/>
          <w:szCs w:val="28"/>
        </w:rPr>
        <w:t>ными</w:t>
      </w:r>
      <w:r w:rsidRPr="00D110FB">
        <w:rPr>
          <w:rFonts w:eastAsia="Calibri"/>
          <w:sz w:val="28"/>
          <w:szCs w:val="28"/>
        </w:rPr>
        <w:t xml:space="preserve"> Министерством образования и науки Российской Федер</w:t>
      </w:r>
      <w:r w:rsidR="005D5AB0" w:rsidRPr="00D110FB">
        <w:rPr>
          <w:rFonts w:eastAsia="Calibri"/>
          <w:sz w:val="28"/>
          <w:szCs w:val="28"/>
        </w:rPr>
        <w:t>ации 04.05.2016 № АК-15/02вн).</w:t>
      </w:r>
    </w:p>
    <w:sectPr w:rsidR="00071544" w:rsidRPr="0029468E" w:rsidSect="00FD6BA6">
      <w:headerReference w:type="default" r:id="rId31"/>
      <w:footerReference w:type="default" r:id="rId32"/>
      <w:pgSz w:w="11906" w:h="16838" w:code="9"/>
      <w:pgMar w:top="709" w:right="851" w:bottom="1134" w:left="1418" w:header="425" w:footer="54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06D" w:rsidRDefault="00F5706D">
      <w:r>
        <w:separator/>
      </w:r>
    </w:p>
    <w:p w:rsidR="00F5706D" w:rsidRDefault="00F5706D"/>
  </w:endnote>
  <w:endnote w:type="continuationSeparator" w:id="0">
    <w:p w:rsidR="00F5706D" w:rsidRDefault="00F5706D">
      <w:r>
        <w:continuationSeparator/>
      </w:r>
    </w:p>
    <w:p w:rsidR="00F5706D" w:rsidRDefault="00F5706D"/>
  </w:endnote>
  <w:endnote w:type="continuationNotice" w:id="1">
    <w:p w:rsidR="00F5706D" w:rsidRDefault="00F5706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ISOCPEUR">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4" w:rsidRPr="007C4B51" w:rsidRDefault="008C67D6" w:rsidP="00BD28F2">
    <w:pPr>
      <w:pStyle w:val="afff3"/>
      <w:tabs>
        <w:tab w:val="clear" w:pos="9355"/>
        <w:tab w:val="left" w:pos="6463"/>
        <w:tab w:val="right" w:pos="9639"/>
        <w:tab w:val="right" w:pos="14714"/>
      </w:tabs>
      <w:ind w:right="-2"/>
      <w:jc w:val="right"/>
    </w:pPr>
    <w:r w:rsidRPr="007C4B51">
      <w:rPr>
        <w:lang w:val="en-US"/>
      </w:rPr>
      <w:fldChar w:fldCharType="begin"/>
    </w:r>
    <w:r w:rsidR="00013454" w:rsidRPr="007C4B51">
      <w:rPr>
        <w:lang w:val="en-US"/>
      </w:rPr>
      <w:instrText xml:space="preserve"> PAGE  \* Arabic  \* MERGEFORMAT </w:instrText>
    </w:r>
    <w:r w:rsidRPr="007C4B51">
      <w:rPr>
        <w:lang w:val="en-US"/>
      </w:rPr>
      <w:fldChar w:fldCharType="separate"/>
    </w:r>
    <w:r w:rsidR="00FD6BA6">
      <w:rPr>
        <w:noProof/>
        <w:lang w:val="en-US"/>
      </w:rPr>
      <w:t>81</w:t>
    </w:r>
    <w:r w:rsidRPr="007C4B51">
      <w:rPr>
        <w:lang w:val="en-US"/>
      </w:rPr>
      <w:fldChar w:fldCharType="end"/>
    </w:r>
  </w:p>
  <w:p w:rsidR="00013454" w:rsidRDefault="008C67D6">
    <w:r>
      <w:rPr>
        <w:noProof/>
      </w:rPr>
      <w:pict>
        <v:group id="Group 523" o:spid="_x0000_s34817" style="position:absolute;margin-left:.8pt;margin-top:478.4pt;width:499.8pt;height:24.2pt;z-index:-251657216" coordorigin="1716,15191" coordsize="956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4j6wIAABYHAAAOAAAAZHJzL2Uyb0RvYy54bWy8Vdtu2zAMfR+wfxD0vtpOnKQ16hRFesGA&#10;bivW7gMUWb5gtqRRSpzs60tJTppehhUdsBdDEimKPOeQPj3bdC1ZCzCNkjlNjmJKhOSqaGSV0x/3&#10;V5+OKTGWyYK1SoqcboWhZ/OPH057nYmRqlVbCCAYRJqs1zmtrdVZFBlei46ZI6WFRGOpoGMWt1BF&#10;BbAeo3dtNIrjadQrKDQoLozB04tgpHMfvywFt9/K0ghL2pxibtZ/wX+X7hvNT1lWAdN1w4c02Duy&#10;6Fgj8dF9qAtmGVlB8yJU13BQRpX2iKsuUmXZcOFrwGqS+Fk116BW2tdSZX2l9zAhtM9wendY/nV9&#10;DfpO30LIHpc3iv80iEvU6yo7tLt9FZzJsv+iCuSTrazyhW9K6FwILIlsPL7bPb5iYwnHw+k4naVT&#10;pIGjbRzPxulAAK+RJXctmSVTStCaTJKTJLDD68vh/slkOh4uzybOGLEsvOtzHXJz3KOYzCNe5t/w&#10;uquZFp4G4/C4BdIUOR1RIlmHEHxHkTFZtYJMRqnLyj2PfjtQTUCUSLWo0U+cA6i+FqzAtHyJmPzB&#10;BbcxyMdfIU7i4/EjWB4Plu2gTtM9UuGNHVIs02DstVAdcYucAqbvGWTrG2MDqDsXR6hRbVNcNW3r&#10;N1AtFy2QNXP9FM/ihWcQeXji1krnLJW7FiK6E1+nKy1AZDfLzYDWUhVbrBhU6E+cJ7ioFfympMfe&#10;zKn5tWIgKGk/S0TtJElROcT6TTqZjXADh5bloYVJjqFyaikJy4UNA2CloalqfCnx9Ut1jmIuG4+B&#10;YyFkNeSNevpPwkp3wnLpeO2hsDy9g04WMnQr38ihW/fa8u73W42yfCKtcOXt0nqlDXfKwiZE6bsO&#10;9mLft+ALYRkLzOG7UFKixhQEmP8gs71YWNZK0mN/TdI49sQ8kZZ5mwJxcsoC1cUy12mXw9qypg1r&#10;TPsVSQbGnWIdVJ5yP1lw+PphM/wo3HQ/3Hv/x9/Z/AEAAP//AwBQSwMEFAAGAAgAAAAhAAqC6Sjf&#10;AAAACwEAAA8AAABkcnMvZG93bnJldi54bWxMj0FLw0AQhe+C/2EZwZvdJJKgMZtSinoqgq0g3qbZ&#10;aRKanQ3ZbZL+e7de7G0e7/Hme8VyNp0YaXCtZQXxIgJBXFndcq3ga/f28ATCeWSNnWVScCYHy/L2&#10;psBc24k/adz6WoQSdjkqaLzvcyld1ZBBt7A9cfAOdjDogxxqqQecQrnpZBJFmTTYcvjQYE/rhqrj&#10;9mQUvE84rR7j13FzPKzPP7v043sTk1L3d/PqBYSn2f+H4YIf0KEMTHt7Yu1EF3QWggqe0ywsuPhR&#10;FCcg9n9XmoAsC3m9ofwFAAD//wMAUEsBAi0AFAAGAAgAAAAhALaDOJL+AAAA4QEAABMAAAAAAAAA&#10;AAAAAAAAAAAAAFtDb250ZW50X1R5cGVzXS54bWxQSwECLQAUAAYACAAAACEAOP0h/9YAAACUAQAA&#10;CwAAAAAAAAAAAAAAAAAvAQAAX3JlbHMvLnJlbHNQSwECLQAUAAYACAAAACEA+JauI+sCAAAWBwAA&#10;DgAAAAAAAAAAAAAAAAAuAgAAZHJzL2Uyb0RvYy54bWxQSwECLQAUAAYACAAAACEACoLpKN8AAAAL&#10;AQAADwAAAAAAAAAAAAAAAABFBQAAZHJzL2Rvd25yZXYueG1sUEsFBgAAAAAEAAQA8wAAAFEGAAAA&#10;AA==&#10;">
          <v:rect id="Rectangle 524" o:spid="_x0000_s34819" style="position:absolute;left:10836;top:15195;width:443;height: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cwgAAANoAAAAPAAAAZHJzL2Rvd25yZXYueG1sRI9BawIx&#10;FITvgv8hPKE3zbqHtmyNUgTBk9i1tNfX5HWz7eZlTaJu/30jCB6HmfmGWawG14kzhdh6VjCfFSCI&#10;tTctNwreD5vpM4iYkA12nknBH0VYLcejBVbGX/iNznVqRIZwrFCBTamvpIzaksM48z1x9r59cJiy&#10;DI00AS8Z7jpZFsWjdNhyXrDY09qS/q1PTkHo9+XPTn8ebbnWtvg4ftWn7ZNSD5Ph9QVEoiHdw7f2&#10;1igo4Xol3wC5/AcAAP//AwBQSwECLQAUAAYACAAAACEA2+H2y+4AAACFAQAAEwAAAAAAAAAAAAAA&#10;AAAAAAAAW0NvbnRlbnRfVHlwZXNdLnhtbFBLAQItABQABgAIAAAAIQBa9CxbvwAAABUBAAALAAAA&#10;AAAAAAAAAAAAAB8BAABfcmVscy8ucmVsc1BLAQItABQABgAIAAAAIQBnW+IcwgAAANoAAAAPAAAA&#10;AAAAAAAAAAAAAAcCAABkcnMvZG93bnJldi54bWxQSwUGAAAAAAMAAwC3AAAA9gIAAAAA&#10;" fillcolor="#0070c0" stroked="f">
            <v:textbox>
              <w:txbxContent>
                <w:p w:rsidR="00013454" w:rsidRPr="00FB1DBD" w:rsidRDefault="00013454" w:rsidP="00536835">
                  <w:pPr>
                    <w:ind w:left="-284" w:right="-261"/>
                    <w:rPr>
                      <w:color w:val="FFFFFF"/>
                    </w:rPr>
                  </w:pPr>
                </w:p>
              </w:txbxContent>
            </v:textbox>
          </v:rect>
          <v:shapetype id="_x0000_t32" coordsize="21600,21600" o:spt="32" o:oned="t" path="m,l21600,21600e" filled="f">
            <v:path arrowok="t" fillok="f" o:connecttype="none"/>
            <o:lock v:ext="edit" shapetype="t"/>
          </v:shapetype>
          <v:shape id="AutoShape 525" o:spid="_x0000_s34818" type="#_x0000_t32" style="position:absolute;left:1716;top:15191;width:9562;height: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bBwwAAANoAAAAPAAAAZHJzL2Rvd25yZXYueG1sRI9Ba8JA&#10;FITvQv/D8gq9mU1tkSS6ilSkEXrRFs+P7Gs2NPs2ZFdN8+u7QsHjMPPNMMv1YFtxod43jhU8JykI&#10;4srphmsFX5+7aQbCB2SNrWNS8Ese1quHyRIL7a58oMsx1CKWsC9QgQmhK6T0lSGLPnEdcfS+XW8x&#10;RNnXUvd4jeW2lbM0nUuLDccFgx29Gap+jmer4NXU3T535eaUj4f5+JJ9hO17ptTT47BZgAg0hHv4&#10;ny515OB2Jd4AufoDAAD//wMAUEsBAi0AFAAGAAgAAAAhANvh9svuAAAAhQEAABMAAAAAAAAAAAAA&#10;AAAAAAAAAFtDb250ZW50X1R5cGVzXS54bWxQSwECLQAUAAYACAAAACEAWvQsW78AAAAVAQAACwAA&#10;AAAAAAAAAAAAAAAfAQAAX3JlbHMvLnJlbHNQSwECLQAUAAYACAAAACEARW22wcMAAADaAAAADwAA&#10;AAAAAAAAAAAAAAAHAgAAZHJzL2Rvd25yZXYueG1sUEsFBgAAAAADAAMAtwAAAPcCAAAAAA==&#10;" strokecolor="#0070c0" strokeweight="2pt"/>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06D" w:rsidRDefault="00F5706D">
      <w:r>
        <w:separator/>
      </w:r>
    </w:p>
    <w:p w:rsidR="00F5706D" w:rsidRDefault="00F5706D"/>
  </w:footnote>
  <w:footnote w:type="continuationSeparator" w:id="0">
    <w:p w:rsidR="00F5706D" w:rsidRDefault="00F5706D">
      <w:r>
        <w:continuationSeparator/>
      </w:r>
    </w:p>
    <w:p w:rsidR="00F5706D" w:rsidRDefault="00F5706D"/>
  </w:footnote>
  <w:footnote w:type="continuationNotice" w:id="1">
    <w:p w:rsidR="00F5706D" w:rsidRDefault="00F5706D"/>
  </w:footnote>
  <w:footnote w:id="2">
    <w:p w:rsidR="00013454" w:rsidRPr="009F4525" w:rsidRDefault="00013454" w:rsidP="00B25A92">
      <w:pPr>
        <w:pStyle w:val="afffb"/>
        <w:spacing w:before="0" w:after="0" w:line="240" w:lineRule="auto"/>
        <w:ind w:firstLine="709"/>
        <w:rPr>
          <w:rFonts w:ascii="Times New Roman" w:hAnsi="Times New Roman"/>
        </w:rPr>
      </w:pPr>
      <w:r w:rsidRPr="009F4525">
        <w:rPr>
          <w:rStyle w:val="afffd"/>
          <w:rFonts w:ascii="Times New Roman" w:hAnsi="Times New Roman"/>
        </w:rPr>
        <w:footnoteRef/>
      </w:r>
      <w:r w:rsidRPr="009F4525">
        <w:rPr>
          <w:rFonts w:ascii="Times New Roman" w:hAnsi="Times New Roman"/>
        </w:rPr>
        <w:t xml:space="preserve"> Руководство по специализированному обслуживанию экономики климатической информацией, продукцией и услугами</w:t>
      </w:r>
      <w:proofErr w:type="gramStart"/>
      <w:r w:rsidRPr="009F4525">
        <w:rPr>
          <w:rFonts w:ascii="Times New Roman" w:hAnsi="Times New Roman"/>
        </w:rPr>
        <w:t xml:space="preserve"> / П</w:t>
      </w:r>
      <w:proofErr w:type="gramEnd"/>
      <w:r w:rsidRPr="009F4525">
        <w:rPr>
          <w:rFonts w:ascii="Times New Roman" w:hAnsi="Times New Roman"/>
        </w:rPr>
        <w:t xml:space="preserve">од редакцией д-ра геогр. наук, профессора Н.В. </w:t>
      </w:r>
      <w:proofErr w:type="spellStart"/>
      <w:r w:rsidRPr="009F4525">
        <w:rPr>
          <w:rFonts w:ascii="Times New Roman" w:hAnsi="Times New Roman"/>
        </w:rPr>
        <w:t>Кобышевой</w:t>
      </w:r>
      <w:proofErr w:type="spellEnd"/>
      <w:r w:rsidRPr="009F4525">
        <w:rPr>
          <w:rFonts w:ascii="Times New Roman" w:hAnsi="Times New Roman"/>
        </w:rPr>
        <w:t>. – СПб., 2008. – С. 294-295.</w:t>
      </w:r>
    </w:p>
  </w:footnote>
  <w:footnote w:id="3">
    <w:p w:rsidR="00013454" w:rsidRPr="00F35045" w:rsidRDefault="00013454" w:rsidP="00B25A92">
      <w:pPr>
        <w:pStyle w:val="afffb"/>
        <w:spacing w:before="0" w:after="0" w:line="240" w:lineRule="auto"/>
        <w:ind w:firstLine="709"/>
        <w:rPr>
          <w:rFonts w:ascii="Times New Roman" w:hAnsi="Times New Roman"/>
          <w:lang w:val="en-US"/>
        </w:rPr>
      </w:pPr>
      <w:r w:rsidRPr="009F4525">
        <w:rPr>
          <w:rStyle w:val="afffd"/>
          <w:rFonts w:ascii="Times New Roman" w:hAnsi="Times New Roman"/>
        </w:rPr>
        <w:footnoteRef/>
      </w:r>
      <w:r w:rsidRPr="00F35045">
        <w:rPr>
          <w:rFonts w:ascii="Times New Roman" w:hAnsi="Times New Roman"/>
          <w:lang w:val="en-US"/>
        </w:rPr>
        <w:t xml:space="preserve"> </w:t>
      </w:r>
      <w:r w:rsidRPr="009F4525">
        <w:rPr>
          <w:rFonts w:ascii="Times New Roman" w:hAnsi="Times New Roman"/>
        </w:rPr>
        <w:t>Сайт</w:t>
      </w:r>
      <w:r w:rsidRPr="00F35045">
        <w:rPr>
          <w:rFonts w:ascii="Times New Roman" w:hAnsi="Times New Roman"/>
          <w:lang w:val="en-US"/>
        </w:rPr>
        <w:t xml:space="preserve"> </w:t>
      </w:r>
      <w:r w:rsidRPr="009F4525">
        <w:rPr>
          <w:rFonts w:ascii="Times New Roman" w:hAnsi="Times New Roman"/>
          <w:lang w:val="en-US"/>
        </w:rPr>
        <w:t>Environment</w:t>
      </w:r>
      <w:r w:rsidRPr="00F35045">
        <w:rPr>
          <w:rFonts w:ascii="Times New Roman" w:hAnsi="Times New Roman"/>
          <w:lang w:val="en-US"/>
        </w:rPr>
        <w:t xml:space="preserve"> </w:t>
      </w:r>
      <w:r w:rsidRPr="009F4525">
        <w:rPr>
          <w:rFonts w:ascii="Times New Roman" w:hAnsi="Times New Roman"/>
          <w:lang w:val="en-US"/>
        </w:rPr>
        <w:t>Canada</w:t>
      </w:r>
      <w:r w:rsidRPr="00F35045">
        <w:rPr>
          <w:rFonts w:ascii="Times New Roman" w:hAnsi="Times New Roman"/>
          <w:lang w:val="en-US"/>
        </w:rPr>
        <w:t xml:space="preserve">.  </w:t>
      </w:r>
      <w:r w:rsidRPr="009F4525">
        <w:rPr>
          <w:rFonts w:ascii="Times New Roman" w:hAnsi="Times New Roman"/>
          <w:lang w:val="en-US"/>
        </w:rPr>
        <w:t>Canada</w:t>
      </w:r>
      <w:r w:rsidRPr="00F35045">
        <w:rPr>
          <w:rFonts w:ascii="Times New Roman" w:hAnsi="Times New Roman"/>
          <w:lang w:val="en-US"/>
        </w:rPr>
        <w:t>’</w:t>
      </w:r>
      <w:r w:rsidRPr="009F4525">
        <w:rPr>
          <w:rFonts w:ascii="Times New Roman" w:hAnsi="Times New Roman"/>
          <w:lang w:val="en-US"/>
        </w:rPr>
        <w:t>s</w:t>
      </w:r>
      <w:r w:rsidRPr="00F35045">
        <w:rPr>
          <w:rFonts w:ascii="Times New Roman" w:hAnsi="Times New Roman"/>
          <w:lang w:val="en-US"/>
        </w:rPr>
        <w:t xml:space="preserve"> </w:t>
      </w:r>
      <w:r w:rsidRPr="009F4525">
        <w:rPr>
          <w:rFonts w:ascii="Times New Roman" w:hAnsi="Times New Roman"/>
          <w:lang w:val="en-US"/>
        </w:rPr>
        <w:t>Wind</w:t>
      </w:r>
      <w:r w:rsidRPr="00F35045">
        <w:rPr>
          <w:rFonts w:ascii="Times New Roman" w:hAnsi="Times New Roman"/>
          <w:lang w:val="en-US"/>
        </w:rPr>
        <w:t xml:space="preserve"> </w:t>
      </w:r>
      <w:r w:rsidRPr="009F4525">
        <w:rPr>
          <w:rFonts w:ascii="Times New Roman" w:hAnsi="Times New Roman"/>
          <w:lang w:val="en-US"/>
        </w:rPr>
        <w:t>Chill</w:t>
      </w:r>
      <w:r w:rsidRPr="00F35045">
        <w:rPr>
          <w:rFonts w:ascii="Times New Roman" w:hAnsi="Times New Roman"/>
          <w:lang w:val="en-US"/>
        </w:rPr>
        <w:t xml:space="preserve"> </w:t>
      </w:r>
      <w:r w:rsidRPr="009F4525">
        <w:rPr>
          <w:rFonts w:ascii="Times New Roman" w:hAnsi="Times New Roman"/>
          <w:lang w:val="en-US"/>
        </w:rPr>
        <w:t>Index</w:t>
      </w:r>
      <w:r w:rsidRPr="00F35045">
        <w:rPr>
          <w:rFonts w:ascii="Times New Roman" w:hAnsi="Times New Roman"/>
          <w:lang w:val="en-US"/>
        </w:rPr>
        <w:t xml:space="preserve"> [</w:t>
      </w:r>
      <w:r w:rsidRPr="009F4525">
        <w:rPr>
          <w:rFonts w:ascii="Times New Roman" w:hAnsi="Times New Roman"/>
        </w:rPr>
        <w:t>Электрон</w:t>
      </w:r>
      <w:r w:rsidRPr="00F35045">
        <w:rPr>
          <w:rFonts w:ascii="Times New Roman" w:hAnsi="Times New Roman"/>
          <w:lang w:val="en-US"/>
        </w:rPr>
        <w:t>.</w:t>
      </w:r>
      <w:r w:rsidRPr="009F4525">
        <w:rPr>
          <w:rFonts w:ascii="Times New Roman" w:hAnsi="Times New Roman"/>
        </w:rPr>
        <w:t>ресурс</w:t>
      </w:r>
      <w:r w:rsidRPr="00F35045">
        <w:rPr>
          <w:rFonts w:ascii="Times New Roman" w:hAnsi="Times New Roman"/>
          <w:lang w:val="en-US"/>
        </w:rPr>
        <w:t xml:space="preserve">] – </w:t>
      </w:r>
      <w:r w:rsidRPr="009F4525">
        <w:rPr>
          <w:rFonts w:ascii="Times New Roman" w:hAnsi="Times New Roman"/>
        </w:rPr>
        <w:t>Режим</w:t>
      </w:r>
      <w:r w:rsidRPr="00F35045">
        <w:rPr>
          <w:rFonts w:ascii="Times New Roman" w:hAnsi="Times New Roman"/>
          <w:lang w:val="en-US"/>
        </w:rPr>
        <w:t xml:space="preserve"> </w:t>
      </w:r>
      <w:r w:rsidRPr="009F4525">
        <w:rPr>
          <w:rFonts w:ascii="Times New Roman" w:hAnsi="Times New Roman"/>
        </w:rPr>
        <w:t>доступа</w:t>
      </w:r>
      <w:r w:rsidRPr="00F35045">
        <w:rPr>
          <w:rFonts w:ascii="Times New Roman" w:hAnsi="Times New Roman"/>
          <w:lang w:val="en-US"/>
        </w:rPr>
        <w:t xml:space="preserve">: </w:t>
      </w:r>
      <w:r w:rsidRPr="009F4525">
        <w:rPr>
          <w:rFonts w:ascii="Times New Roman" w:hAnsi="Times New Roman"/>
          <w:lang w:val="en-US"/>
        </w:rPr>
        <w:t>http</w:t>
      </w:r>
      <w:r w:rsidRPr="00F35045">
        <w:rPr>
          <w:rFonts w:ascii="Times New Roman" w:hAnsi="Times New Roman"/>
          <w:lang w:val="en-US"/>
        </w:rPr>
        <w:t>://</w:t>
      </w:r>
      <w:r w:rsidRPr="009F4525">
        <w:rPr>
          <w:rFonts w:ascii="Times New Roman" w:hAnsi="Times New Roman"/>
          <w:lang w:val="en-US"/>
        </w:rPr>
        <w:t>www</w:t>
      </w:r>
      <w:r w:rsidRPr="00F35045">
        <w:rPr>
          <w:rFonts w:ascii="Times New Roman" w:hAnsi="Times New Roman"/>
          <w:lang w:val="en-US"/>
        </w:rPr>
        <w:t>.</w:t>
      </w:r>
      <w:r w:rsidRPr="009F4525">
        <w:rPr>
          <w:rFonts w:ascii="Times New Roman" w:hAnsi="Times New Roman"/>
          <w:lang w:val="en-US"/>
        </w:rPr>
        <w:t>ec</w:t>
      </w:r>
      <w:r w:rsidRPr="00F35045">
        <w:rPr>
          <w:rFonts w:ascii="Times New Roman" w:hAnsi="Times New Roman"/>
          <w:lang w:val="en-US"/>
        </w:rPr>
        <w:t>.</w:t>
      </w:r>
      <w:r w:rsidRPr="009F4525">
        <w:rPr>
          <w:rFonts w:ascii="Times New Roman" w:hAnsi="Times New Roman"/>
          <w:lang w:val="en-US"/>
        </w:rPr>
        <w:t>gc</w:t>
      </w:r>
      <w:r w:rsidRPr="00F35045">
        <w:rPr>
          <w:rFonts w:ascii="Times New Roman" w:hAnsi="Times New Roman"/>
          <w:lang w:val="en-US"/>
        </w:rPr>
        <w:t>.</w:t>
      </w:r>
      <w:r w:rsidRPr="009F4525">
        <w:rPr>
          <w:rFonts w:ascii="Times New Roman" w:hAnsi="Times New Roman"/>
          <w:lang w:val="en-US"/>
        </w:rPr>
        <w:t>ca</w:t>
      </w:r>
      <w:r w:rsidRPr="00F35045">
        <w:rPr>
          <w:rFonts w:ascii="Times New Roman" w:hAnsi="Times New Roman"/>
          <w:lang w:val="en-US"/>
        </w:rPr>
        <w:t>/</w:t>
      </w:r>
      <w:r w:rsidRPr="009F4525">
        <w:rPr>
          <w:rFonts w:ascii="Times New Roman" w:hAnsi="Times New Roman"/>
          <w:lang w:val="en-US"/>
        </w:rPr>
        <w:t>meteo</w:t>
      </w:r>
      <w:r w:rsidRPr="00F35045">
        <w:rPr>
          <w:rFonts w:ascii="Times New Roman" w:hAnsi="Times New Roman"/>
          <w:lang w:val="en-US"/>
        </w:rPr>
        <w:t>-</w:t>
      </w:r>
      <w:r w:rsidRPr="009F4525">
        <w:rPr>
          <w:rFonts w:ascii="Times New Roman" w:hAnsi="Times New Roman"/>
          <w:lang w:val="en-US"/>
        </w:rPr>
        <w:t>weather</w:t>
      </w:r>
      <w:r w:rsidRPr="00F35045">
        <w:rPr>
          <w:rFonts w:ascii="Times New Roman" w:hAnsi="Times New Roman"/>
          <w:lang w:val="en-US"/>
        </w:rPr>
        <w:t>/</w:t>
      </w:r>
      <w:r w:rsidRPr="009F4525">
        <w:rPr>
          <w:rFonts w:ascii="Times New Roman" w:hAnsi="Times New Roman"/>
          <w:lang w:val="en-US"/>
        </w:rPr>
        <w:t>default</w:t>
      </w:r>
      <w:r w:rsidRPr="00F35045">
        <w:rPr>
          <w:rFonts w:ascii="Times New Roman" w:hAnsi="Times New Roman"/>
          <w:lang w:val="en-US"/>
        </w:rPr>
        <w:t>.</w:t>
      </w:r>
      <w:r w:rsidRPr="009F4525">
        <w:rPr>
          <w:rFonts w:ascii="Times New Roman" w:hAnsi="Times New Roman"/>
          <w:lang w:val="en-US"/>
        </w:rPr>
        <w:t>asp</w:t>
      </w:r>
      <w:r w:rsidRPr="00F35045">
        <w:rPr>
          <w:rFonts w:ascii="Times New Roman" w:hAnsi="Times New Roman"/>
          <w:lang w:val="en-US"/>
        </w:rPr>
        <w:t>?</w:t>
      </w:r>
      <w:r w:rsidRPr="009F4525">
        <w:rPr>
          <w:rFonts w:ascii="Times New Roman" w:hAnsi="Times New Roman"/>
          <w:lang w:val="en-US"/>
        </w:rPr>
        <w:t>lang</w:t>
      </w:r>
      <w:r w:rsidRPr="00F35045">
        <w:rPr>
          <w:rFonts w:ascii="Times New Roman" w:hAnsi="Times New Roman"/>
          <w:lang w:val="en-US"/>
        </w:rPr>
        <w:t>=</w:t>
      </w:r>
      <w:r w:rsidRPr="009F4525">
        <w:rPr>
          <w:rFonts w:ascii="Times New Roman" w:hAnsi="Times New Roman"/>
          <w:lang w:val="en-US"/>
        </w:rPr>
        <w:t>En</w:t>
      </w:r>
      <w:r w:rsidRPr="00F35045">
        <w:rPr>
          <w:rFonts w:ascii="Times New Roman" w:hAnsi="Times New Roman"/>
          <w:lang w:val="en-US"/>
        </w:rPr>
        <w:t>&amp;</w:t>
      </w:r>
      <w:r w:rsidRPr="009F4525">
        <w:rPr>
          <w:rFonts w:ascii="Times New Roman" w:hAnsi="Times New Roman"/>
          <w:lang w:val="en-US"/>
        </w:rPr>
        <w:t>n</w:t>
      </w:r>
      <w:r w:rsidRPr="00F35045">
        <w:rPr>
          <w:rFonts w:ascii="Times New Roman" w:hAnsi="Times New Roman"/>
          <w:lang w:val="en-US"/>
        </w:rPr>
        <w:t>=5</w:t>
      </w:r>
      <w:r w:rsidRPr="009F4525">
        <w:rPr>
          <w:rFonts w:ascii="Times New Roman" w:hAnsi="Times New Roman"/>
          <w:lang w:val="en-US"/>
        </w:rPr>
        <w:t>FBF</w:t>
      </w:r>
      <w:r w:rsidRPr="00F35045">
        <w:rPr>
          <w:rFonts w:ascii="Times New Roman" w:hAnsi="Times New Roman"/>
          <w:lang w:val="en-US"/>
        </w:rPr>
        <w:t>816</w:t>
      </w:r>
      <w:r w:rsidRPr="009F4525">
        <w:rPr>
          <w:rFonts w:ascii="Times New Roman" w:hAnsi="Times New Roman"/>
          <w:lang w:val="en-US"/>
        </w:rPr>
        <w:t>A</w:t>
      </w:r>
      <w:r w:rsidRPr="00F35045">
        <w:rPr>
          <w:rFonts w:ascii="Times New Roman" w:hAnsi="Times New Roman"/>
          <w:lang w:val="en-US"/>
        </w:rPr>
        <w:t>-1</w:t>
      </w:r>
    </w:p>
  </w:footnote>
  <w:footnote w:id="4">
    <w:p w:rsidR="00013454" w:rsidRPr="009F4525" w:rsidRDefault="00013454">
      <w:pPr>
        <w:pStyle w:val="afffb"/>
        <w:rPr>
          <w:rFonts w:ascii="Times New Roman" w:hAnsi="Times New Roman"/>
        </w:rPr>
      </w:pPr>
      <w:r w:rsidRPr="009F4525">
        <w:rPr>
          <w:rStyle w:val="afffd"/>
          <w:rFonts w:ascii="Times New Roman" w:hAnsi="Times New Roman"/>
        </w:rPr>
        <w:footnoteRef/>
      </w:r>
      <w:r w:rsidRPr="009F4525">
        <w:rPr>
          <w:rFonts w:ascii="Times New Roman" w:hAnsi="Times New Roman"/>
        </w:rPr>
        <w:t xml:space="preserve"> Анализ выполнен на основе обработки данных ГИС ЖКХ </w:t>
      </w:r>
      <w:hyperlink r:id="rId1" w:anchor="!/main" w:history="1">
        <w:r w:rsidRPr="009F4525">
          <w:rPr>
            <w:rStyle w:val="afffa"/>
            <w:rFonts w:ascii="Times New Roman" w:hAnsi="Times New Roman"/>
          </w:rPr>
          <w:t>https://dom.gosuslugi.ru/#!/main</w:t>
        </w:r>
      </w:hyperlink>
      <w:r w:rsidRPr="009F4525">
        <w:rPr>
          <w:rFonts w:ascii="Times New Roman" w:hAnsi="Times New Roma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54" w:rsidRPr="007C4B51" w:rsidRDefault="00013454" w:rsidP="007C4B51">
    <w:pPr>
      <w:pStyle w:val="a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suff w:val="space"/>
      <w:lvlText w:val="–"/>
      <w:lvlJc w:val="left"/>
      <w:pPr>
        <w:tabs>
          <w:tab w:val="num" w:pos="66"/>
        </w:tabs>
        <w:ind w:left="66" w:firstLine="567"/>
      </w:pPr>
      <w:rPr>
        <w:rFonts w:ascii="Times New Roman" w:hAnsi="Times New Roman" w:cs="Times New Roman"/>
      </w:rPr>
    </w:lvl>
    <w:lvl w:ilvl="1">
      <w:start w:val="1"/>
      <w:numFmt w:val="bullet"/>
      <w:suff w:val="space"/>
      <w:lvlText w:val="–"/>
      <w:lvlJc w:val="left"/>
      <w:pPr>
        <w:tabs>
          <w:tab w:val="num" w:pos="66"/>
        </w:tabs>
        <w:ind w:left="66" w:firstLine="567"/>
      </w:pPr>
      <w:rPr>
        <w:rFonts w:ascii="Times New Roman" w:hAnsi="Times New Roman" w:cs="Times New Roman"/>
      </w:rPr>
    </w:lvl>
    <w:lvl w:ilvl="2">
      <w:start w:val="1"/>
      <w:numFmt w:val="bullet"/>
      <w:suff w:val="space"/>
      <w:lvlText w:val=""/>
      <w:lvlJc w:val="left"/>
      <w:pPr>
        <w:tabs>
          <w:tab w:val="num" w:pos="66"/>
        </w:tabs>
        <w:ind w:left="66" w:firstLine="567"/>
      </w:pPr>
      <w:rPr>
        <w:rFonts w:ascii="Symbol" w:hAnsi="Symbol"/>
      </w:rPr>
    </w:lvl>
    <w:lvl w:ilvl="3">
      <w:start w:val="1"/>
      <w:numFmt w:val="bullet"/>
      <w:suff w:val="space"/>
      <w:lvlText w:val="–"/>
      <w:lvlJc w:val="left"/>
      <w:pPr>
        <w:tabs>
          <w:tab w:val="num" w:pos="66"/>
        </w:tabs>
        <w:ind w:left="66" w:firstLine="567"/>
      </w:pPr>
      <w:rPr>
        <w:rFonts w:ascii="Times New Roman" w:hAnsi="Times New Roman" w:cs="Times New Roman"/>
      </w:rPr>
    </w:lvl>
    <w:lvl w:ilvl="4">
      <w:start w:val="1"/>
      <w:numFmt w:val="bullet"/>
      <w:suff w:val="space"/>
      <w:lvlText w:val="–"/>
      <w:lvlJc w:val="left"/>
      <w:pPr>
        <w:tabs>
          <w:tab w:val="num" w:pos="66"/>
        </w:tabs>
        <w:ind w:left="66" w:firstLine="567"/>
      </w:pPr>
      <w:rPr>
        <w:rFonts w:ascii="Times New Roman" w:hAnsi="Times New Roman" w:cs="Times New Roman"/>
      </w:rPr>
    </w:lvl>
    <w:lvl w:ilvl="5">
      <w:start w:val="1"/>
      <w:numFmt w:val="bullet"/>
      <w:suff w:val="space"/>
      <w:lvlText w:val="–"/>
      <w:lvlJc w:val="left"/>
      <w:pPr>
        <w:tabs>
          <w:tab w:val="num" w:pos="66"/>
        </w:tabs>
        <w:ind w:left="66" w:firstLine="567"/>
      </w:pPr>
      <w:rPr>
        <w:rFonts w:ascii="Times New Roman" w:hAnsi="Times New Roman" w:cs="Times New Roman"/>
      </w:rPr>
    </w:lvl>
    <w:lvl w:ilvl="6">
      <w:start w:val="1"/>
      <w:numFmt w:val="bullet"/>
      <w:suff w:val="space"/>
      <w:lvlText w:val=""/>
      <w:lvlJc w:val="left"/>
      <w:pPr>
        <w:tabs>
          <w:tab w:val="num" w:pos="66"/>
        </w:tabs>
        <w:ind w:left="66" w:firstLine="567"/>
      </w:pPr>
      <w:rPr>
        <w:rFonts w:ascii="Symbol" w:hAnsi="Symbol"/>
      </w:rPr>
    </w:lvl>
    <w:lvl w:ilvl="7">
      <w:start w:val="1"/>
      <w:numFmt w:val="bullet"/>
      <w:suff w:val="space"/>
      <w:lvlText w:val="–"/>
      <w:lvlJc w:val="left"/>
      <w:pPr>
        <w:tabs>
          <w:tab w:val="num" w:pos="66"/>
        </w:tabs>
        <w:ind w:left="66" w:firstLine="567"/>
      </w:pPr>
      <w:rPr>
        <w:rFonts w:ascii="Times New Roman" w:hAnsi="Times New Roman" w:cs="Times New Roman"/>
      </w:rPr>
    </w:lvl>
    <w:lvl w:ilvl="8">
      <w:start w:val="1"/>
      <w:numFmt w:val="bullet"/>
      <w:suff w:val="space"/>
      <w:lvlText w:val=""/>
      <w:lvlJc w:val="left"/>
      <w:pPr>
        <w:tabs>
          <w:tab w:val="num" w:pos="66"/>
        </w:tabs>
        <w:ind w:left="66"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3">
    <w:nsid w:val="000A326C"/>
    <w:multiLevelType w:val="multilevel"/>
    <w:tmpl w:val="6FDA6744"/>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3DC43F2"/>
    <w:multiLevelType w:val="hybridMultilevel"/>
    <w:tmpl w:val="C0E0E1F4"/>
    <w:lvl w:ilvl="0" w:tplc="1228D318">
      <w:start w:val="1"/>
      <w:numFmt w:val="decimal"/>
      <w:lvlText w:val="%1."/>
      <w:lvlJc w:val="left"/>
      <w:pPr>
        <w:ind w:left="360" w:hanging="360"/>
      </w:pPr>
      <w:rPr>
        <w:color w:val="auto"/>
      </w:rPr>
    </w:lvl>
    <w:lvl w:ilvl="1" w:tplc="D4E04F40" w:tentative="1">
      <w:start w:val="1"/>
      <w:numFmt w:val="lowerLetter"/>
      <w:lvlText w:val="%2."/>
      <w:lvlJc w:val="left"/>
      <w:pPr>
        <w:ind w:left="2520" w:hanging="360"/>
      </w:pPr>
    </w:lvl>
    <w:lvl w:ilvl="2" w:tplc="DD70BD38" w:tentative="1">
      <w:start w:val="1"/>
      <w:numFmt w:val="lowerRoman"/>
      <w:lvlText w:val="%3."/>
      <w:lvlJc w:val="right"/>
      <w:pPr>
        <w:ind w:left="3240" w:hanging="180"/>
      </w:pPr>
    </w:lvl>
    <w:lvl w:ilvl="3" w:tplc="A2564CF6" w:tentative="1">
      <w:start w:val="1"/>
      <w:numFmt w:val="decimal"/>
      <w:lvlText w:val="%4."/>
      <w:lvlJc w:val="left"/>
      <w:pPr>
        <w:ind w:left="3960" w:hanging="360"/>
      </w:pPr>
    </w:lvl>
    <w:lvl w:ilvl="4" w:tplc="E1ECADB4" w:tentative="1">
      <w:start w:val="1"/>
      <w:numFmt w:val="lowerLetter"/>
      <w:lvlText w:val="%5."/>
      <w:lvlJc w:val="left"/>
      <w:pPr>
        <w:ind w:left="4680" w:hanging="360"/>
      </w:pPr>
    </w:lvl>
    <w:lvl w:ilvl="5" w:tplc="458EC4FC" w:tentative="1">
      <w:start w:val="1"/>
      <w:numFmt w:val="lowerRoman"/>
      <w:lvlText w:val="%6."/>
      <w:lvlJc w:val="right"/>
      <w:pPr>
        <w:ind w:left="5400" w:hanging="180"/>
      </w:pPr>
    </w:lvl>
    <w:lvl w:ilvl="6" w:tplc="A1A26A0C" w:tentative="1">
      <w:start w:val="1"/>
      <w:numFmt w:val="decimal"/>
      <w:lvlText w:val="%7."/>
      <w:lvlJc w:val="left"/>
      <w:pPr>
        <w:ind w:left="6120" w:hanging="360"/>
      </w:pPr>
    </w:lvl>
    <w:lvl w:ilvl="7" w:tplc="E1A4119A" w:tentative="1">
      <w:start w:val="1"/>
      <w:numFmt w:val="lowerLetter"/>
      <w:lvlText w:val="%8."/>
      <w:lvlJc w:val="left"/>
      <w:pPr>
        <w:ind w:left="6840" w:hanging="360"/>
      </w:pPr>
    </w:lvl>
    <w:lvl w:ilvl="8" w:tplc="A0984F92" w:tentative="1">
      <w:start w:val="1"/>
      <w:numFmt w:val="lowerRoman"/>
      <w:lvlText w:val="%9."/>
      <w:lvlJc w:val="right"/>
      <w:pPr>
        <w:ind w:left="7560" w:hanging="180"/>
      </w:pPr>
    </w:lvl>
  </w:abstractNum>
  <w:abstractNum w:abstractNumId="5">
    <w:nsid w:val="041B246B"/>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48A5D9F"/>
    <w:multiLevelType w:val="multilevel"/>
    <w:tmpl w:val="BD7CC48C"/>
    <w:lvl w:ilvl="0">
      <w:start w:val="1"/>
      <w:numFmt w:val="decimal"/>
      <w:lvlText w:val="%1."/>
      <w:lvlJc w:val="left"/>
      <w:pPr>
        <w:ind w:left="1284" w:hanging="360"/>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7">
    <w:nsid w:val="082C2F72"/>
    <w:multiLevelType w:val="multilevel"/>
    <w:tmpl w:val="BD7CC48C"/>
    <w:lvl w:ilvl="0">
      <w:start w:val="1"/>
      <w:numFmt w:val="decimal"/>
      <w:lvlText w:val="%1."/>
      <w:lvlJc w:val="left"/>
      <w:pPr>
        <w:ind w:left="1284" w:hanging="360"/>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8">
    <w:nsid w:val="091179FB"/>
    <w:multiLevelType w:val="hybridMultilevel"/>
    <w:tmpl w:val="B09A8C2E"/>
    <w:styleLink w:val="111111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0E2A059B"/>
    <w:multiLevelType w:val="hybridMultilevel"/>
    <w:tmpl w:val="2090A7E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FD521E"/>
    <w:multiLevelType w:val="hybridMultilevel"/>
    <w:tmpl w:val="152EFD78"/>
    <w:lvl w:ilvl="0" w:tplc="4B8C8D2C">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nsid w:val="15063623"/>
    <w:multiLevelType w:val="multilevel"/>
    <w:tmpl w:val="0419001D"/>
    <w:styleLink w:val="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225E31FE"/>
    <w:multiLevelType w:val="hybridMultilevel"/>
    <w:tmpl w:val="3920F01A"/>
    <w:lvl w:ilvl="0" w:tplc="4B8C8D2C">
      <w:start w:val="1"/>
      <w:numFmt w:val="bullet"/>
      <w:lvlText w:val=""/>
      <w:lvlJc w:val="left"/>
      <w:pPr>
        <w:ind w:left="1287" w:hanging="360"/>
      </w:pPr>
      <w:rPr>
        <w:rFonts w:ascii="Symbol" w:hAnsi="Symbol" w:hint="default"/>
      </w:rPr>
    </w:lvl>
    <w:lvl w:ilvl="1" w:tplc="04070003">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nsid w:val="237442B7"/>
    <w:multiLevelType w:val="hybridMultilevel"/>
    <w:tmpl w:val="52F29F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285F1143"/>
    <w:multiLevelType w:val="hybridMultilevel"/>
    <w:tmpl w:val="DD76A0FC"/>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nsid w:val="2A6B0A29"/>
    <w:multiLevelType w:val="hybridMultilevel"/>
    <w:tmpl w:val="D63EB062"/>
    <w:lvl w:ilvl="0" w:tplc="DC3A1E16">
      <w:start w:val="1"/>
      <w:numFmt w:val="bullet"/>
      <w:lvlText w:val=""/>
      <w:lvlJc w:val="left"/>
      <w:pPr>
        <w:ind w:left="0"/>
      </w:pPr>
      <w:rPr>
        <w:rFonts w:ascii="Symbol" w:hAnsi="Symbol" w:hint="default"/>
        <w:b w:val="0"/>
        <w:i w:val="0"/>
        <w:strike w:val="0"/>
        <w:dstrike w:val="0"/>
        <w:color w:val="000000"/>
        <w:sz w:val="22"/>
        <w:szCs w:val="28"/>
        <w:u w:val="none" w:color="000000"/>
        <w:bdr w:val="none" w:sz="0" w:space="0" w:color="auto"/>
        <w:shd w:val="clear" w:color="auto" w:fill="auto"/>
        <w:vertAlign w:val="baseline"/>
      </w:rPr>
    </w:lvl>
    <w:lvl w:ilvl="1" w:tplc="FFFFFFFF">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2C4A49DD"/>
    <w:multiLevelType w:val="hybridMultilevel"/>
    <w:tmpl w:val="B0984FE0"/>
    <w:lvl w:ilvl="0" w:tplc="A85A2630">
      <w:start w:val="1"/>
      <w:numFmt w:val="decimal"/>
      <w:lvlText w:val="%1."/>
      <w:lvlJc w:val="left"/>
      <w:pPr>
        <w:ind w:left="0"/>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1" w:tplc="5E1A6A0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2142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029AC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ECB4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AA258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8E837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72351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8FBB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22">
    <w:nsid w:val="2F5D4993"/>
    <w:multiLevelType w:val="hybridMultilevel"/>
    <w:tmpl w:val="258259A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CB383C"/>
    <w:multiLevelType w:val="hybridMultilevel"/>
    <w:tmpl w:val="34FACD0C"/>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nsid w:val="328271A3"/>
    <w:multiLevelType w:val="hybridMultilevel"/>
    <w:tmpl w:val="B2F0535E"/>
    <w:lvl w:ilvl="0" w:tplc="4B8C8D2C">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5">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26">
    <w:nsid w:val="384A3EF1"/>
    <w:multiLevelType w:val="hybridMultilevel"/>
    <w:tmpl w:val="FEDA768C"/>
    <w:lvl w:ilvl="0" w:tplc="4698CA6E">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5E1A6A0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2142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029AC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ECB4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AA258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8E837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72351A">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8FBB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3AE53581"/>
    <w:multiLevelType w:val="multilevel"/>
    <w:tmpl w:val="CA14E312"/>
    <w:lvl w:ilvl="0">
      <w:start w:val="1"/>
      <w:numFmt w:val="bullet"/>
      <w:lvlText w:val=""/>
      <w:lvlJc w:val="left"/>
      <w:pPr>
        <w:ind w:left="710" w:firstLine="567"/>
      </w:pPr>
      <w:rPr>
        <w:rFonts w:ascii="Symbol" w:hAnsi="Symbol"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3CC05488"/>
    <w:multiLevelType w:val="hybridMultilevel"/>
    <w:tmpl w:val="68E0B9BA"/>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9">
    <w:nsid w:val="3D911A42"/>
    <w:multiLevelType w:val="multilevel"/>
    <w:tmpl w:val="66D21832"/>
    <w:lvl w:ilvl="0">
      <w:start w:val="1"/>
      <w:numFmt w:val="decimal"/>
      <w:pStyle w:val="12"/>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30">
    <w:nsid w:val="40677B35"/>
    <w:multiLevelType w:val="hybridMultilevel"/>
    <w:tmpl w:val="4D82C190"/>
    <w:lvl w:ilvl="0" w:tplc="50FC40B6">
      <w:start w:val="1"/>
      <w:numFmt w:val="decimal"/>
      <w:lvlText w:val="%1."/>
      <w:lvlJc w:val="left"/>
      <w:pPr>
        <w:ind w:left="851" w:hanging="142"/>
      </w:pPr>
      <w:rPr>
        <w:rFonts w:hint="default"/>
        <w:sz w:val="24"/>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0AB2661"/>
    <w:multiLevelType w:val="hybridMultilevel"/>
    <w:tmpl w:val="DA4414E2"/>
    <w:lvl w:ilvl="0" w:tplc="6A12B3CA">
      <w:start w:val="1"/>
      <w:numFmt w:val="decimal"/>
      <w:lvlText w:val="%1."/>
      <w:lvlJc w:val="left"/>
      <w:pPr>
        <w:ind w:left="142" w:hanging="142"/>
      </w:pPr>
      <w:rPr>
        <w:rFonts w:hint="default"/>
        <w:sz w:val="24"/>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29334D3"/>
    <w:multiLevelType w:val="hybridMultilevel"/>
    <w:tmpl w:val="80D046AC"/>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3">
    <w:nsid w:val="42C374EA"/>
    <w:multiLevelType w:val="hybridMultilevel"/>
    <w:tmpl w:val="1BE0DA6A"/>
    <w:lvl w:ilvl="0" w:tplc="DC3A1E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643F15"/>
    <w:multiLevelType w:val="hybridMultilevel"/>
    <w:tmpl w:val="51220E92"/>
    <w:styleLink w:val="1ai2"/>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5">
    <w:nsid w:val="498B137D"/>
    <w:multiLevelType w:val="hybridMultilevel"/>
    <w:tmpl w:val="A0B81B18"/>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6">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7">
    <w:nsid w:val="4BDF68B4"/>
    <w:multiLevelType w:val="multilevel"/>
    <w:tmpl w:val="041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C662AB7"/>
    <w:multiLevelType w:val="hybridMultilevel"/>
    <w:tmpl w:val="B94AFD8E"/>
    <w:lvl w:ilvl="0" w:tplc="D2DA93C2">
      <w:start w:val="1"/>
      <w:numFmt w:val="decimal"/>
      <w:lvlText w:val="%1."/>
      <w:lvlJc w:val="left"/>
      <w:pPr>
        <w:ind w:left="851" w:hanging="142"/>
      </w:pPr>
      <w:rPr>
        <w:rFonts w:hint="default"/>
        <w:sz w:val="24"/>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4F524598"/>
    <w:multiLevelType w:val="hybridMultilevel"/>
    <w:tmpl w:val="53322E88"/>
    <w:styleLink w:val="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nsid w:val="4FC912F8"/>
    <w:multiLevelType w:val="multilevel"/>
    <w:tmpl w:val="C4765DD2"/>
    <w:lvl w:ilvl="0">
      <w:start w:val="1"/>
      <w:numFmt w:val="bullet"/>
      <w:lvlText w:val=""/>
      <w:lvlJc w:val="left"/>
      <w:pPr>
        <w:ind w:left="710" w:firstLine="567"/>
      </w:pPr>
      <w:rPr>
        <w:rFonts w:ascii="Symbol" w:hAnsi="Symbol"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2">
    <w:nsid w:val="53AF364E"/>
    <w:multiLevelType w:val="multilevel"/>
    <w:tmpl w:val="69347C2A"/>
    <w:lvl w:ilvl="0">
      <w:start w:val="1"/>
      <w:numFmt w:val="decimal"/>
      <w:lvlText w:val="%1."/>
      <w:lvlJc w:val="left"/>
      <w:pPr>
        <w:ind w:left="720" w:hanging="360"/>
      </w:pPr>
      <w:rPr>
        <w:rFonts w:hint="default"/>
      </w:rPr>
    </w:lvl>
    <w:lvl w:ilvl="1">
      <w:start w:val="1"/>
      <w:numFmt w:val="decimal"/>
      <w:isLgl/>
      <w:lvlText w:val="%1.%2"/>
      <w:lvlJc w:val="left"/>
      <w:pPr>
        <w:ind w:left="1830" w:hanging="37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725" w:hanging="108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7275" w:hanging="144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825" w:hanging="1800"/>
      </w:pPr>
      <w:rPr>
        <w:rFonts w:hint="default"/>
      </w:rPr>
    </w:lvl>
    <w:lvl w:ilvl="8">
      <w:start w:val="1"/>
      <w:numFmt w:val="decimal"/>
      <w:isLgl/>
      <w:lvlText w:val="%1.%2.%3.%4.%5.%6.%7.%8.%9"/>
      <w:lvlJc w:val="left"/>
      <w:pPr>
        <w:ind w:left="11280" w:hanging="2160"/>
      </w:pPr>
      <w:rPr>
        <w:rFonts w:hint="default"/>
      </w:rPr>
    </w:lvl>
  </w:abstractNum>
  <w:abstractNum w:abstractNumId="43">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46">
    <w:nsid w:val="5E76266D"/>
    <w:multiLevelType w:val="multilevel"/>
    <w:tmpl w:val="BD7CC48C"/>
    <w:lvl w:ilvl="0">
      <w:start w:val="1"/>
      <w:numFmt w:val="decimal"/>
      <w:lvlText w:val="%1."/>
      <w:lvlJc w:val="left"/>
      <w:pPr>
        <w:ind w:left="1284" w:hanging="360"/>
      </w:pPr>
      <w:rPr>
        <w:rFonts w:hint="default"/>
      </w:rPr>
    </w:lvl>
    <w:lvl w:ilvl="1">
      <w:start w:val="1"/>
      <w:numFmt w:val="decimal"/>
      <w:isLgl/>
      <w:lvlText w:val="%1.%2."/>
      <w:lvlJc w:val="left"/>
      <w:pPr>
        <w:ind w:left="1284" w:hanging="36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47">
    <w:nsid w:val="636D237D"/>
    <w:multiLevelType w:val="multilevel"/>
    <w:tmpl w:val="8452C682"/>
    <w:lvl w:ilvl="0">
      <w:start w:val="1"/>
      <w:numFmt w:val="decimal"/>
      <w:pStyle w:val="a4"/>
      <w:lvlText w:val="%1)"/>
      <w:lvlJc w:val="left"/>
      <w:pPr>
        <w:ind w:left="710" w:firstLine="567"/>
      </w:pPr>
      <w:rPr>
        <w:rFonts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8">
    <w:nsid w:val="64764854"/>
    <w:multiLevelType w:val="hybridMultilevel"/>
    <w:tmpl w:val="F4D2E288"/>
    <w:lvl w:ilvl="0" w:tplc="0DB2C608">
      <w:start w:val="1"/>
      <w:numFmt w:val="decimal"/>
      <w:lvlText w:val="%1)"/>
      <w:lvlJc w:val="left"/>
      <w:pPr>
        <w:ind w:left="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C04860">
      <w:start w:val="1"/>
      <w:numFmt w:val="lowerLetter"/>
      <w:lvlText w:val="%2"/>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AAF036">
      <w:start w:val="1"/>
      <w:numFmt w:val="lowerRoman"/>
      <w:lvlText w:val="%3"/>
      <w:lvlJc w:val="left"/>
      <w:pPr>
        <w:ind w:left="2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102A7E">
      <w:start w:val="1"/>
      <w:numFmt w:val="decimal"/>
      <w:lvlText w:val="%4"/>
      <w:lvlJc w:val="left"/>
      <w:pPr>
        <w:ind w:left="2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46D84E">
      <w:start w:val="1"/>
      <w:numFmt w:val="lowerLetter"/>
      <w:lvlText w:val="%5"/>
      <w:lvlJc w:val="left"/>
      <w:pPr>
        <w:ind w:left="3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24A9F6">
      <w:start w:val="1"/>
      <w:numFmt w:val="lowerRoman"/>
      <w:lvlText w:val="%6"/>
      <w:lvlJc w:val="left"/>
      <w:pPr>
        <w:ind w:left="4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548CD2">
      <w:start w:val="1"/>
      <w:numFmt w:val="decimal"/>
      <w:lvlText w:val="%7"/>
      <w:lvlJc w:val="left"/>
      <w:pPr>
        <w:ind w:left="5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F4C78A">
      <w:start w:val="1"/>
      <w:numFmt w:val="lowerLetter"/>
      <w:lvlText w:val="%8"/>
      <w:lvlJc w:val="left"/>
      <w:pPr>
        <w:ind w:left="5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A238F4">
      <w:start w:val="1"/>
      <w:numFmt w:val="lowerRoman"/>
      <w:lvlText w:val="%9"/>
      <w:lvlJc w:val="left"/>
      <w:pPr>
        <w:ind w:left="6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6A825B5D"/>
    <w:multiLevelType w:val="hybridMultilevel"/>
    <w:tmpl w:val="AEA47AA6"/>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0">
    <w:nsid w:val="6FA1429D"/>
    <w:multiLevelType w:val="hybridMultilevel"/>
    <w:tmpl w:val="74AC77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3E72524"/>
    <w:multiLevelType w:val="hybridMultilevel"/>
    <w:tmpl w:val="8B24695C"/>
    <w:lvl w:ilvl="0" w:tplc="DC3A1E16">
      <w:start w:val="1"/>
      <w:numFmt w:val="bullet"/>
      <w:lvlText w:val=""/>
      <w:lvlJc w:val="left"/>
      <w:pPr>
        <w:ind w:left="0"/>
      </w:pPr>
      <w:rPr>
        <w:rFonts w:ascii="Symbol" w:hAnsi="Symbol" w:hint="default"/>
        <w:b w:val="0"/>
        <w:i w:val="0"/>
        <w:strike w:val="0"/>
        <w:dstrike w:val="0"/>
        <w:color w:val="000000"/>
        <w:sz w:val="24"/>
        <w:szCs w:val="28"/>
        <w:u w:val="none" w:color="000000"/>
        <w:bdr w:val="none" w:sz="0" w:space="0" w:color="auto"/>
        <w:shd w:val="clear" w:color="auto" w:fill="auto"/>
        <w:vertAlign w:val="baseline"/>
      </w:rPr>
    </w:lvl>
    <w:lvl w:ilvl="1" w:tplc="FFFFFFFF">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nsid w:val="7B400676"/>
    <w:multiLevelType w:val="hybridMultilevel"/>
    <w:tmpl w:val="3A10EB46"/>
    <w:lvl w:ilvl="0" w:tplc="4B8C8D2C">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4">
    <w:nsid w:val="7DF870F8"/>
    <w:multiLevelType w:val="hybridMultilevel"/>
    <w:tmpl w:val="4D82C190"/>
    <w:lvl w:ilvl="0" w:tplc="50FC40B6">
      <w:start w:val="1"/>
      <w:numFmt w:val="decimal"/>
      <w:lvlText w:val="%1."/>
      <w:lvlJc w:val="left"/>
      <w:pPr>
        <w:ind w:left="851" w:hanging="142"/>
      </w:pPr>
      <w:rPr>
        <w:rFonts w:hint="default"/>
        <w:sz w:val="24"/>
        <w:szCs w:val="28"/>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5"/>
  </w:num>
  <w:num w:numId="3">
    <w:abstractNumId w:val="21"/>
  </w:num>
  <w:num w:numId="4">
    <w:abstractNumId w:val="40"/>
  </w:num>
  <w:num w:numId="5">
    <w:abstractNumId w:val="51"/>
  </w:num>
  <w:num w:numId="6">
    <w:abstractNumId w:val="47"/>
  </w:num>
  <w:num w:numId="7">
    <w:abstractNumId w:val="3"/>
  </w:num>
  <w:num w:numId="8">
    <w:abstractNumId w:val="8"/>
  </w:num>
  <w:num w:numId="9">
    <w:abstractNumId w:val="37"/>
  </w:num>
  <w:num w:numId="10">
    <w:abstractNumId w:val="34"/>
  </w:num>
  <w:num w:numId="11">
    <w:abstractNumId w:val="13"/>
  </w:num>
  <w:num w:numId="12">
    <w:abstractNumId w:val="5"/>
  </w:num>
  <w:num w:numId="13">
    <w:abstractNumId w:val="44"/>
  </w:num>
  <w:num w:numId="14">
    <w:abstractNumId w:val="36"/>
  </w:num>
  <w:num w:numId="15">
    <w:abstractNumId w:val="43"/>
  </w:num>
  <w:num w:numId="16">
    <w:abstractNumId w:val="25"/>
  </w:num>
  <w:num w:numId="17">
    <w:abstractNumId w:val="10"/>
  </w:num>
  <w:num w:numId="18">
    <w:abstractNumId w:val="39"/>
  </w:num>
  <w:num w:numId="19">
    <w:abstractNumId w:val="31"/>
  </w:num>
  <w:num w:numId="20">
    <w:abstractNumId w:val="38"/>
  </w:num>
  <w:num w:numId="21">
    <w:abstractNumId w:val="9"/>
  </w:num>
  <w:num w:numId="22">
    <w:abstractNumId w:val="45"/>
  </w:num>
  <w:num w:numId="23">
    <w:abstractNumId w:val="14"/>
  </w:num>
  <w:num w:numId="24">
    <w:abstractNumId w:val="33"/>
  </w:num>
  <w:num w:numId="25">
    <w:abstractNumId w:val="30"/>
  </w:num>
  <w:num w:numId="26">
    <w:abstractNumId w:val="17"/>
  </w:num>
  <w:num w:numId="27">
    <w:abstractNumId w:val="20"/>
  </w:num>
  <w:num w:numId="28">
    <w:abstractNumId w:val="7"/>
  </w:num>
  <w:num w:numId="29">
    <w:abstractNumId w:val="46"/>
  </w:num>
  <w:num w:numId="30">
    <w:abstractNumId w:val="28"/>
  </w:num>
  <w:num w:numId="31">
    <w:abstractNumId w:val="24"/>
  </w:num>
  <w:num w:numId="32">
    <w:abstractNumId w:val="12"/>
  </w:num>
  <w:num w:numId="33">
    <w:abstractNumId w:val="6"/>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8"/>
  </w:num>
  <w:num w:numId="37">
    <w:abstractNumId w:val="41"/>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23"/>
  </w:num>
  <w:num w:numId="47">
    <w:abstractNumId w:val="26"/>
  </w:num>
  <w:num w:numId="48">
    <w:abstractNumId w:val="27"/>
  </w:num>
  <w:num w:numId="49">
    <w:abstractNumId w:val="32"/>
  </w:num>
  <w:num w:numId="50">
    <w:abstractNumId w:val="50"/>
  </w:num>
  <w:num w:numId="51">
    <w:abstractNumId w:val="54"/>
  </w:num>
  <w:num w:numId="52">
    <w:abstractNumId w:val="42"/>
  </w:num>
  <w:num w:numId="53">
    <w:abstractNumId w:val="22"/>
  </w:num>
  <w:num w:numId="54">
    <w:abstractNumId w:val="11"/>
  </w:num>
  <w:num w:numId="55">
    <w:abstractNumId w:val="48"/>
  </w:num>
  <w:num w:numId="56">
    <w:abstractNumId w:val="19"/>
  </w:num>
  <w:num w:numId="57">
    <w:abstractNumId w:val="4"/>
  </w:num>
  <w:num w:numId="58">
    <w:abstractNumId w:val="52"/>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proofState w:spelling="clean" w:grammar="clean"/>
  <w:stylePaneFormatFilter w:val="3008"/>
  <w:documentProtection w:formatting="1" w:enforcement="0"/>
  <w:defaultTabStop w:val="709"/>
  <w:hyphenationZone w:val="425"/>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39938"/>
    <o:shapelayout v:ext="edit">
      <o:idmap v:ext="edit" data="34"/>
      <o:rules v:ext="edit">
        <o:r id="V:Rule2" type="connector" idref="#AutoShape 525"/>
      </o:rules>
    </o:shapelayout>
  </w:hdrShapeDefaults>
  <w:footnotePr>
    <w:footnote w:id="-1"/>
    <w:footnote w:id="0"/>
    <w:footnote w:id="1"/>
  </w:footnotePr>
  <w:endnotePr>
    <w:endnote w:id="-1"/>
    <w:endnote w:id="0"/>
    <w:endnote w:id="1"/>
  </w:endnotePr>
  <w:compat/>
  <w:rsids>
    <w:rsidRoot w:val="00301DFE"/>
    <w:rsid w:val="00000056"/>
    <w:rsid w:val="000003FD"/>
    <w:rsid w:val="00000B95"/>
    <w:rsid w:val="000010AE"/>
    <w:rsid w:val="00001341"/>
    <w:rsid w:val="000018BE"/>
    <w:rsid w:val="00002770"/>
    <w:rsid w:val="00002B8B"/>
    <w:rsid w:val="00002BD7"/>
    <w:rsid w:val="0000393F"/>
    <w:rsid w:val="00003A31"/>
    <w:rsid w:val="00003CDE"/>
    <w:rsid w:val="000040B7"/>
    <w:rsid w:val="000040F3"/>
    <w:rsid w:val="00004246"/>
    <w:rsid w:val="0000443A"/>
    <w:rsid w:val="000045EA"/>
    <w:rsid w:val="00004611"/>
    <w:rsid w:val="00004A3E"/>
    <w:rsid w:val="00005491"/>
    <w:rsid w:val="000056ED"/>
    <w:rsid w:val="00005B47"/>
    <w:rsid w:val="00005C13"/>
    <w:rsid w:val="00005C1C"/>
    <w:rsid w:val="0000632C"/>
    <w:rsid w:val="000067E6"/>
    <w:rsid w:val="00006A88"/>
    <w:rsid w:val="00006F9F"/>
    <w:rsid w:val="0000768F"/>
    <w:rsid w:val="000078BE"/>
    <w:rsid w:val="00010C59"/>
    <w:rsid w:val="00010DE7"/>
    <w:rsid w:val="00011641"/>
    <w:rsid w:val="000117BD"/>
    <w:rsid w:val="00011D7A"/>
    <w:rsid w:val="00011E4E"/>
    <w:rsid w:val="00012895"/>
    <w:rsid w:val="00013454"/>
    <w:rsid w:val="00013853"/>
    <w:rsid w:val="00013FE6"/>
    <w:rsid w:val="0001432F"/>
    <w:rsid w:val="0001434D"/>
    <w:rsid w:val="000143F3"/>
    <w:rsid w:val="000144AA"/>
    <w:rsid w:val="00014FB6"/>
    <w:rsid w:val="00015392"/>
    <w:rsid w:val="000156B1"/>
    <w:rsid w:val="00015B07"/>
    <w:rsid w:val="00016379"/>
    <w:rsid w:val="0001687C"/>
    <w:rsid w:val="00016973"/>
    <w:rsid w:val="00016B7B"/>
    <w:rsid w:val="00017247"/>
    <w:rsid w:val="0001750F"/>
    <w:rsid w:val="000201BA"/>
    <w:rsid w:val="00020246"/>
    <w:rsid w:val="000207C9"/>
    <w:rsid w:val="00020C25"/>
    <w:rsid w:val="00020EF9"/>
    <w:rsid w:val="000213E9"/>
    <w:rsid w:val="0002165B"/>
    <w:rsid w:val="00021FF1"/>
    <w:rsid w:val="00022A7E"/>
    <w:rsid w:val="00023178"/>
    <w:rsid w:val="00023E19"/>
    <w:rsid w:val="00024084"/>
    <w:rsid w:val="0002494F"/>
    <w:rsid w:val="0002496F"/>
    <w:rsid w:val="0002558B"/>
    <w:rsid w:val="00025AB2"/>
    <w:rsid w:val="00025F09"/>
    <w:rsid w:val="00026791"/>
    <w:rsid w:val="000279A7"/>
    <w:rsid w:val="00027A8A"/>
    <w:rsid w:val="000304CB"/>
    <w:rsid w:val="00030680"/>
    <w:rsid w:val="00030773"/>
    <w:rsid w:val="000312EE"/>
    <w:rsid w:val="0003160B"/>
    <w:rsid w:val="000317AF"/>
    <w:rsid w:val="00031DA7"/>
    <w:rsid w:val="00032074"/>
    <w:rsid w:val="0003212F"/>
    <w:rsid w:val="000328CF"/>
    <w:rsid w:val="0003293E"/>
    <w:rsid w:val="000330E8"/>
    <w:rsid w:val="000334A6"/>
    <w:rsid w:val="00033894"/>
    <w:rsid w:val="0003453B"/>
    <w:rsid w:val="000345A4"/>
    <w:rsid w:val="00034740"/>
    <w:rsid w:val="00034973"/>
    <w:rsid w:val="00034A76"/>
    <w:rsid w:val="000356E1"/>
    <w:rsid w:val="000359AF"/>
    <w:rsid w:val="00035BEE"/>
    <w:rsid w:val="00035CC6"/>
    <w:rsid w:val="00036226"/>
    <w:rsid w:val="000362F7"/>
    <w:rsid w:val="00036D87"/>
    <w:rsid w:val="000372BB"/>
    <w:rsid w:val="000372E1"/>
    <w:rsid w:val="00037327"/>
    <w:rsid w:val="00040080"/>
    <w:rsid w:val="00040347"/>
    <w:rsid w:val="00040940"/>
    <w:rsid w:val="00040966"/>
    <w:rsid w:val="00041119"/>
    <w:rsid w:val="00041626"/>
    <w:rsid w:val="00041D47"/>
    <w:rsid w:val="0004379B"/>
    <w:rsid w:val="000439B9"/>
    <w:rsid w:val="00043A6B"/>
    <w:rsid w:val="00043A9B"/>
    <w:rsid w:val="00043C26"/>
    <w:rsid w:val="00044487"/>
    <w:rsid w:val="00044916"/>
    <w:rsid w:val="00044C21"/>
    <w:rsid w:val="00044DE5"/>
    <w:rsid w:val="000451F5"/>
    <w:rsid w:val="00045A7D"/>
    <w:rsid w:val="00045B7A"/>
    <w:rsid w:val="000461AE"/>
    <w:rsid w:val="000461CE"/>
    <w:rsid w:val="00046487"/>
    <w:rsid w:val="00047212"/>
    <w:rsid w:val="0004737F"/>
    <w:rsid w:val="000474CE"/>
    <w:rsid w:val="000479ED"/>
    <w:rsid w:val="0005030D"/>
    <w:rsid w:val="00050563"/>
    <w:rsid w:val="00050634"/>
    <w:rsid w:val="000508E2"/>
    <w:rsid w:val="00051087"/>
    <w:rsid w:val="000510D8"/>
    <w:rsid w:val="0005177B"/>
    <w:rsid w:val="0005196D"/>
    <w:rsid w:val="00051A0F"/>
    <w:rsid w:val="00051B81"/>
    <w:rsid w:val="00051CBD"/>
    <w:rsid w:val="00051FA3"/>
    <w:rsid w:val="00052277"/>
    <w:rsid w:val="00052543"/>
    <w:rsid w:val="000526E6"/>
    <w:rsid w:val="00052F67"/>
    <w:rsid w:val="00052F8B"/>
    <w:rsid w:val="000536B2"/>
    <w:rsid w:val="0005372E"/>
    <w:rsid w:val="00053E52"/>
    <w:rsid w:val="000546DE"/>
    <w:rsid w:val="00054896"/>
    <w:rsid w:val="00054C84"/>
    <w:rsid w:val="00055058"/>
    <w:rsid w:val="00055D27"/>
    <w:rsid w:val="00055F31"/>
    <w:rsid w:val="00055F49"/>
    <w:rsid w:val="000565B2"/>
    <w:rsid w:val="0005695E"/>
    <w:rsid w:val="000569B7"/>
    <w:rsid w:val="00057012"/>
    <w:rsid w:val="000574D5"/>
    <w:rsid w:val="000578F7"/>
    <w:rsid w:val="00057934"/>
    <w:rsid w:val="000608AA"/>
    <w:rsid w:val="00060D76"/>
    <w:rsid w:val="0006100E"/>
    <w:rsid w:val="00061BB2"/>
    <w:rsid w:val="00063279"/>
    <w:rsid w:val="00064101"/>
    <w:rsid w:val="00064479"/>
    <w:rsid w:val="00064D1C"/>
    <w:rsid w:val="000654E1"/>
    <w:rsid w:val="00065B57"/>
    <w:rsid w:val="00065CBF"/>
    <w:rsid w:val="00065E37"/>
    <w:rsid w:val="000667F3"/>
    <w:rsid w:val="00066A2C"/>
    <w:rsid w:val="00067156"/>
    <w:rsid w:val="00067DA2"/>
    <w:rsid w:val="00067EFF"/>
    <w:rsid w:val="000703A5"/>
    <w:rsid w:val="00070B0B"/>
    <w:rsid w:val="00070E04"/>
    <w:rsid w:val="000710CB"/>
    <w:rsid w:val="00071331"/>
    <w:rsid w:val="00071544"/>
    <w:rsid w:val="000728E1"/>
    <w:rsid w:val="00072C9A"/>
    <w:rsid w:val="00072E3A"/>
    <w:rsid w:val="000731B2"/>
    <w:rsid w:val="00075BBF"/>
    <w:rsid w:val="00075CE3"/>
    <w:rsid w:val="00075D31"/>
    <w:rsid w:val="00076427"/>
    <w:rsid w:val="00076591"/>
    <w:rsid w:val="00076595"/>
    <w:rsid w:val="00076A98"/>
    <w:rsid w:val="00076E81"/>
    <w:rsid w:val="00077050"/>
    <w:rsid w:val="000774F4"/>
    <w:rsid w:val="0007797C"/>
    <w:rsid w:val="000804CC"/>
    <w:rsid w:val="00080583"/>
    <w:rsid w:val="0008115C"/>
    <w:rsid w:val="0008141E"/>
    <w:rsid w:val="000816E0"/>
    <w:rsid w:val="00081C20"/>
    <w:rsid w:val="00082020"/>
    <w:rsid w:val="000823EC"/>
    <w:rsid w:val="000824B1"/>
    <w:rsid w:val="00082742"/>
    <w:rsid w:val="00082BD8"/>
    <w:rsid w:val="0008395B"/>
    <w:rsid w:val="0008407E"/>
    <w:rsid w:val="000843B5"/>
    <w:rsid w:val="000848F3"/>
    <w:rsid w:val="00084979"/>
    <w:rsid w:val="00084AAF"/>
    <w:rsid w:val="00084F4B"/>
    <w:rsid w:val="000853F0"/>
    <w:rsid w:val="000855E9"/>
    <w:rsid w:val="000865D4"/>
    <w:rsid w:val="00086ADA"/>
    <w:rsid w:val="000875EE"/>
    <w:rsid w:val="00087C77"/>
    <w:rsid w:val="00090782"/>
    <w:rsid w:val="00090A3E"/>
    <w:rsid w:val="00090E63"/>
    <w:rsid w:val="000910F4"/>
    <w:rsid w:val="000910FB"/>
    <w:rsid w:val="0009141B"/>
    <w:rsid w:val="00091725"/>
    <w:rsid w:val="00091A0E"/>
    <w:rsid w:val="00092256"/>
    <w:rsid w:val="000926D9"/>
    <w:rsid w:val="00092891"/>
    <w:rsid w:val="00092954"/>
    <w:rsid w:val="00092AB3"/>
    <w:rsid w:val="00092EE8"/>
    <w:rsid w:val="000931BB"/>
    <w:rsid w:val="00093739"/>
    <w:rsid w:val="00093B8B"/>
    <w:rsid w:val="000942E0"/>
    <w:rsid w:val="00094A35"/>
    <w:rsid w:val="00094FD9"/>
    <w:rsid w:val="0009517F"/>
    <w:rsid w:val="000952D8"/>
    <w:rsid w:val="00095800"/>
    <w:rsid w:val="00095FA0"/>
    <w:rsid w:val="000961F7"/>
    <w:rsid w:val="00096368"/>
    <w:rsid w:val="000966B6"/>
    <w:rsid w:val="00096857"/>
    <w:rsid w:val="00096CB7"/>
    <w:rsid w:val="000978DE"/>
    <w:rsid w:val="00097D36"/>
    <w:rsid w:val="000A026F"/>
    <w:rsid w:val="000A0511"/>
    <w:rsid w:val="000A0545"/>
    <w:rsid w:val="000A08C6"/>
    <w:rsid w:val="000A0A53"/>
    <w:rsid w:val="000A0B0A"/>
    <w:rsid w:val="000A0DA2"/>
    <w:rsid w:val="000A0E61"/>
    <w:rsid w:val="000A0F8C"/>
    <w:rsid w:val="000A11CC"/>
    <w:rsid w:val="000A1B3A"/>
    <w:rsid w:val="000A237F"/>
    <w:rsid w:val="000A255C"/>
    <w:rsid w:val="000A2589"/>
    <w:rsid w:val="000A2873"/>
    <w:rsid w:val="000A2BC2"/>
    <w:rsid w:val="000A301A"/>
    <w:rsid w:val="000A389E"/>
    <w:rsid w:val="000A39C6"/>
    <w:rsid w:val="000A3B37"/>
    <w:rsid w:val="000A4221"/>
    <w:rsid w:val="000A42BC"/>
    <w:rsid w:val="000A4641"/>
    <w:rsid w:val="000A46CD"/>
    <w:rsid w:val="000A52A4"/>
    <w:rsid w:val="000A5CA9"/>
    <w:rsid w:val="000A6A86"/>
    <w:rsid w:val="000A76D3"/>
    <w:rsid w:val="000B02D4"/>
    <w:rsid w:val="000B04B5"/>
    <w:rsid w:val="000B0A3C"/>
    <w:rsid w:val="000B0AE0"/>
    <w:rsid w:val="000B0EC1"/>
    <w:rsid w:val="000B0EED"/>
    <w:rsid w:val="000B1F5B"/>
    <w:rsid w:val="000B1FEE"/>
    <w:rsid w:val="000B2E64"/>
    <w:rsid w:val="000B30E9"/>
    <w:rsid w:val="000B3335"/>
    <w:rsid w:val="000B3550"/>
    <w:rsid w:val="000B3625"/>
    <w:rsid w:val="000B39E5"/>
    <w:rsid w:val="000B402C"/>
    <w:rsid w:val="000B479A"/>
    <w:rsid w:val="000B47E6"/>
    <w:rsid w:val="000B490F"/>
    <w:rsid w:val="000B4BA8"/>
    <w:rsid w:val="000B5BD4"/>
    <w:rsid w:val="000B5FA8"/>
    <w:rsid w:val="000B60B9"/>
    <w:rsid w:val="000B654C"/>
    <w:rsid w:val="000B67F4"/>
    <w:rsid w:val="000B68B8"/>
    <w:rsid w:val="000B6C22"/>
    <w:rsid w:val="000B7434"/>
    <w:rsid w:val="000B7460"/>
    <w:rsid w:val="000B78D6"/>
    <w:rsid w:val="000B7950"/>
    <w:rsid w:val="000B7A05"/>
    <w:rsid w:val="000B7C19"/>
    <w:rsid w:val="000C013C"/>
    <w:rsid w:val="000C027C"/>
    <w:rsid w:val="000C02A7"/>
    <w:rsid w:val="000C0655"/>
    <w:rsid w:val="000C0874"/>
    <w:rsid w:val="000C0C48"/>
    <w:rsid w:val="000C15C7"/>
    <w:rsid w:val="000C176C"/>
    <w:rsid w:val="000C19BD"/>
    <w:rsid w:val="000C1BBD"/>
    <w:rsid w:val="000C1D44"/>
    <w:rsid w:val="000C203B"/>
    <w:rsid w:val="000C2540"/>
    <w:rsid w:val="000C2D77"/>
    <w:rsid w:val="000C31E6"/>
    <w:rsid w:val="000C37EC"/>
    <w:rsid w:val="000C408A"/>
    <w:rsid w:val="000C4210"/>
    <w:rsid w:val="000C42B7"/>
    <w:rsid w:val="000C42CE"/>
    <w:rsid w:val="000C45A9"/>
    <w:rsid w:val="000C4D43"/>
    <w:rsid w:val="000C55F5"/>
    <w:rsid w:val="000C59B6"/>
    <w:rsid w:val="000C5A59"/>
    <w:rsid w:val="000C5E55"/>
    <w:rsid w:val="000C6027"/>
    <w:rsid w:val="000C6394"/>
    <w:rsid w:val="000C695C"/>
    <w:rsid w:val="000C6A61"/>
    <w:rsid w:val="000C6AD1"/>
    <w:rsid w:val="000C6BB4"/>
    <w:rsid w:val="000C70E1"/>
    <w:rsid w:val="000C7483"/>
    <w:rsid w:val="000C75FF"/>
    <w:rsid w:val="000C79FC"/>
    <w:rsid w:val="000C7E1A"/>
    <w:rsid w:val="000D00B5"/>
    <w:rsid w:val="000D0306"/>
    <w:rsid w:val="000D0FE2"/>
    <w:rsid w:val="000D106E"/>
    <w:rsid w:val="000D117F"/>
    <w:rsid w:val="000D11A5"/>
    <w:rsid w:val="000D13A6"/>
    <w:rsid w:val="000D1C87"/>
    <w:rsid w:val="000D1DB0"/>
    <w:rsid w:val="000D2030"/>
    <w:rsid w:val="000D2167"/>
    <w:rsid w:val="000D2972"/>
    <w:rsid w:val="000D2A11"/>
    <w:rsid w:val="000D2D39"/>
    <w:rsid w:val="000D3016"/>
    <w:rsid w:val="000D3DB1"/>
    <w:rsid w:val="000D3F88"/>
    <w:rsid w:val="000D4238"/>
    <w:rsid w:val="000D439E"/>
    <w:rsid w:val="000D4591"/>
    <w:rsid w:val="000D45C0"/>
    <w:rsid w:val="000D4BB1"/>
    <w:rsid w:val="000D4D9F"/>
    <w:rsid w:val="000D4F60"/>
    <w:rsid w:val="000D517B"/>
    <w:rsid w:val="000D55E2"/>
    <w:rsid w:val="000D5879"/>
    <w:rsid w:val="000D606B"/>
    <w:rsid w:val="000D662F"/>
    <w:rsid w:val="000D78B5"/>
    <w:rsid w:val="000D7B0E"/>
    <w:rsid w:val="000D7B76"/>
    <w:rsid w:val="000E0117"/>
    <w:rsid w:val="000E04C4"/>
    <w:rsid w:val="000E0C3E"/>
    <w:rsid w:val="000E1733"/>
    <w:rsid w:val="000E1B31"/>
    <w:rsid w:val="000E28E2"/>
    <w:rsid w:val="000E2928"/>
    <w:rsid w:val="000E2B22"/>
    <w:rsid w:val="000E2D79"/>
    <w:rsid w:val="000E3293"/>
    <w:rsid w:val="000E340A"/>
    <w:rsid w:val="000E3B3B"/>
    <w:rsid w:val="000E3C5D"/>
    <w:rsid w:val="000E40DC"/>
    <w:rsid w:val="000E451D"/>
    <w:rsid w:val="000E46E4"/>
    <w:rsid w:val="000E4E68"/>
    <w:rsid w:val="000E55F8"/>
    <w:rsid w:val="000E570F"/>
    <w:rsid w:val="000E62CA"/>
    <w:rsid w:val="000E6683"/>
    <w:rsid w:val="000E6761"/>
    <w:rsid w:val="000E67C6"/>
    <w:rsid w:val="000E6824"/>
    <w:rsid w:val="000E6ABC"/>
    <w:rsid w:val="000E6F8E"/>
    <w:rsid w:val="000E7405"/>
    <w:rsid w:val="000E77C5"/>
    <w:rsid w:val="000F0448"/>
    <w:rsid w:val="000F07C4"/>
    <w:rsid w:val="000F0FF3"/>
    <w:rsid w:val="000F10B0"/>
    <w:rsid w:val="000F17CD"/>
    <w:rsid w:val="000F1FD5"/>
    <w:rsid w:val="000F22E6"/>
    <w:rsid w:val="000F24F6"/>
    <w:rsid w:val="000F2D92"/>
    <w:rsid w:val="000F3515"/>
    <w:rsid w:val="000F3C1D"/>
    <w:rsid w:val="000F3EAE"/>
    <w:rsid w:val="000F4533"/>
    <w:rsid w:val="000F48F1"/>
    <w:rsid w:val="000F50E5"/>
    <w:rsid w:val="000F561A"/>
    <w:rsid w:val="000F58B1"/>
    <w:rsid w:val="000F5E08"/>
    <w:rsid w:val="000F708E"/>
    <w:rsid w:val="000F7332"/>
    <w:rsid w:val="000F7886"/>
    <w:rsid w:val="000F7D58"/>
    <w:rsid w:val="00100B95"/>
    <w:rsid w:val="001015DF"/>
    <w:rsid w:val="00101755"/>
    <w:rsid w:val="0010248D"/>
    <w:rsid w:val="00102B48"/>
    <w:rsid w:val="00102C55"/>
    <w:rsid w:val="00102CF2"/>
    <w:rsid w:val="00102E32"/>
    <w:rsid w:val="00102E3E"/>
    <w:rsid w:val="001034BE"/>
    <w:rsid w:val="00103624"/>
    <w:rsid w:val="0010414C"/>
    <w:rsid w:val="00104293"/>
    <w:rsid w:val="00104935"/>
    <w:rsid w:val="00104CDF"/>
    <w:rsid w:val="0010511D"/>
    <w:rsid w:val="00105350"/>
    <w:rsid w:val="00107007"/>
    <w:rsid w:val="00107592"/>
    <w:rsid w:val="00107EFE"/>
    <w:rsid w:val="00110A1B"/>
    <w:rsid w:val="00110C4F"/>
    <w:rsid w:val="00110C66"/>
    <w:rsid w:val="00111031"/>
    <w:rsid w:val="00111044"/>
    <w:rsid w:val="001117F8"/>
    <w:rsid w:val="0011186F"/>
    <w:rsid w:val="001119E1"/>
    <w:rsid w:val="00111BA8"/>
    <w:rsid w:val="001125A5"/>
    <w:rsid w:val="00112695"/>
    <w:rsid w:val="00113C7E"/>
    <w:rsid w:val="0011421E"/>
    <w:rsid w:val="001155FF"/>
    <w:rsid w:val="00115993"/>
    <w:rsid w:val="00115A33"/>
    <w:rsid w:val="00115DF9"/>
    <w:rsid w:val="00115FDF"/>
    <w:rsid w:val="00116340"/>
    <w:rsid w:val="00116683"/>
    <w:rsid w:val="001166C3"/>
    <w:rsid w:val="001167B1"/>
    <w:rsid w:val="00117A04"/>
    <w:rsid w:val="00117B24"/>
    <w:rsid w:val="00120577"/>
    <w:rsid w:val="00120B49"/>
    <w:rsid w:val="00120BDB"/>
    <w:rsid w:val="00120DDE"/>
    <w:rsid w:val="00120F52"/>
    <w:rsid w:val="001211DB"/>
    <w:rsid w:val="00121499"/>
    <w:rsid w:val="00121A23"/>
    <w:rsid w:val="00122057"/>
    <w:rsid w:val="00122301"/>
    <w:rsid w:val="00122727"/>
    <w:rsid w:val="00122AD7"/>
    <w:rsid w:val="0012311B"/>
    <w:rsid w:val="001243C2"/>
    <w:rsid w:val="00124BAA"/>
    <w:rsid w:val="00125571"/>
    <w:rsid w:val="001255FF"/>
    <w:rsid w:val="00125AEF"/>
    <w:rsid w:val="00125E41"/>
    <w:rsid w:val="00126086"/>
    <w:rsid w:val="001269E7"/>
    <w:rsid w:val="00130236"/>
    <w:rsid w:val="00130354"/>
    <w:rsid w:val="0013053E"/>
    <w:rsid w:val="00130B7A"/>
    <w:rsid w:val="001316E2"/>
    <w:rsid w:val="0013170F"/>
    <w:rsid w:val="00131C87"/>
    <w:rsid w:val="00132124"/>
    <w:rsid w:val="00132A61"/>
    <w:rsid w:val="001340E5"/>
    <w:rsid w:val="00134429"/>
    <w:rsid w:val="0013448A"/>
    <w:rsid w:val="00134582"/>
    <w:rsid w:val="00134BDD"/>
    <w:rsid w:val="00135109"/>
    <w:rsid w:val="0013530B"/>
    <w:rsid w:val="0013573E"/>
    <w:rsid w:val="00135A75"/>
    <w:rsid w:val="00135B61"/>
    <w:rsid w:val="00136070"/>
    <w:rsid w:val="0013607A"/>
    <w:rsid w:val="00136758"/>
    <w:rsid w:val="00136B84"/>
    <w:rsid w:val="00136C8A"/>
    <w:rsid w:val="00137073"/>
    <w:rsid w:val="001370D0"/>
    <w:rsid w:val="00137FBF"/>
    <w:rsid w:val="00140095"/>
    <w:rsid w:val="00140133"/>
    <w:rsid w:val="0014035F"/>
    <w:rsid w:val="00140A43"/>
    <w:rsid w:val="00140C68"/>
    <w:rsid w:val="00140DC1"/>
    <w:rsid w:val="0014121A"/>
    <w:rsid w:val="0014129B"/>
    <w:rsid w:val="001413C0"/>
    <w:rsid w:val="001415EF"/>
    <w:rsid w:val="00141BCF"/>
    <w:rsid w:val="00141C38"/>
    <w:rsid w:val="0014291F"/>
    <w:rsid w:val="00142BB8"/>
    <w:rsid w:val="00142BE6"/>
    <w:rsid w:val="00142D71"/>
    <w:rsid w:val="00142D74"/>
    <w:rsid w:val="001431EA"/>
    <w:rsid w:val="00143B62"/>
    <w:rsid w:val="00143BCE"/>
    <w:rsid w:val="00143CA7"/>
    <w:rsid w:val="00143FA3"/>
    <w:rsid w:val="00144584"/>
    <w:rsid w:val="00144855"/>
    <w:rsid w:val="00144B97"/>
    <w:rsid w:val="00144D04"/>
    <w:rsid w:val="00144F1A"/>
    <w:rsid w:val="00145310"/>
    <w:rsid w:val="001456BF"/>
    <w:rsid w:val="001457E6"/>
    <w:rsid w:val="00146DC6"/>
    <w:rsid w:val="00146E58"/>
    <w:rsid w:val="00147572"/>
    <w:rsid w:val="0014776E"/>
    <w:rsid w:val="00147D60"/>
    <w:rsid w:val="001501B1"/>
    <w:rsid w:val="00150272"/>
    <w:rsid w:val="00150F7C"/>
    <w:rsid w:val="00150FEA"/>
    <w:rsid w:val="00151011"/>
    <w:rsid w:val="001514E2"/>
    <w:rsid w:val="00151707"/>
    <w:rsid w:val="00151743"/>
    <w:rsid w:val="001520D5"/>
    <w:rsid w:val="0015250E"/>
    <w:rsid w:val="00152C73"/>
    <w:rsid w:val="00152CE5"/>
    <w:rsid w:val="00152F70"/>
    <w:rsid w:val="00153068"/>
    <w:rsid w:val="00153440"/>
    <w:rsid w:val="00153CCB"/>
    <w:rsid w:val="00153E1C"/>
    <w:rsid w:val="001552D7"/>
    <w:rsid w:val="001554FE"/>
    <w:rsid w:val="001558CC"/>
    <w:rsid w:val="00155DB9"/>
    <w:rsid w:val="001567AE"/>
    <w:rsid w:val="001572EF"/>
    <w:rsid w:val="001575E9"/>
    <w:rsid w:val="00157C08"/>
    <w:rsid w:val="00157D7B"/>
    <w:rsid w:val="001603EF"/>
    <w:rsid w:val="001608D9"/>
    <w:rsid w:val="00160DDD"/>
    <w:rsid w:val="00160E45"/>
    <w:rsid w:val="00160F78"/>
    <w:rsid w:val="001611A2"/>
    <w:rsid w:val="001612A2"/>
    <w:rsid w:val="00161335"/>
    <w:rsid w:val="00161965"/>
    <w:rsid w:val="001619B6"/>
    <w:rsid w:val="00162003"/>
    <w:rsid w:val="00162334"/>
    <w:rsid w:val="00162BE6"/>
    <w:rsid w:val="00162C2D"/>
    <w:rsid w:val="00162FE9"/>
    <w:rsid w:val="00163876"/>
    <w:rsid w:val="001653AE"/>
    <w:rsid w:val="0016637E"/>
    <w:rsid w:val="0016677F"/>
    <w:rsid w:val="00166AA9"/>
    <w:rsid w:val="00166D22"/>
    <w:rsid w:val="00167428"/>
    <w:rsid w:val="001675B7"/>
    <w:rsid w:val="00167EA1"/>
    <w:rsid w:val="00167EA3"/>
    <w:rsid w:val="001715C9"/>
    <w:rsid w:val="00171708"/>
    <w:rsid w:val="00171A27"/>
    <w:rsid w:val="00172520"/>
    <w:rsid w:val="0017255F"/>
    <w:rsid w:val="0017272B"/>
    <w:rsid w:val="001729C4"/>
    <w:rsid w:val="00172BDF"/>
    <w:rsid w:val="00172CDF"/>
    <w:rsid w:val="0017301C"/>
    <w:rsid w:val="00173C25"/>
    <w:rsid w:val="001746BA"/>
    <w:rsid w:val="001747B5"/>
    <w:rsid w:val="00174B71"/>
    <w:rsid w:val="00174BC7"/>
    <w:rsid w:val="00174C1B"/>
    <w:rsid w:val="00174DBB"/>
    <w:rsid w:val="001751A0"/>
    <w:rsid w:val="001756B7"/>
    <w:rsid w:val="00175A3F"/>
    <w:rsid w:val="00175E47"/>
    <w:rsid w:val="00176F6E"/>
    <w:rsid w:val="0017744D"/>
    <w:rsid w:val="00177489"/>
    <w:rsid w:val="00177770"/>
    <w:rsid w:val="00177869"/>
    <w:rsid w:val="00177B4B"/>
    <w:rsid w:val="00177C9A"/>
    <w:rsid w:val="00180469"/>
    <w:rsid w:val="00181134"/>
    <w:rsid w:val="00181315"/>
    <w:rsid w:val="001818EE"/>
    <w:rsid w:val="00181C1C"/>
    <w:rsid w:val="00181D1E"/>
    <w:rsid w:val="0018216A"/>
    <w:rsid w:val="00182417"/>
    <w:rsid w:val="00182424"/>
    <w:rsid w:val="00182814"/>
    <w:rsid w:val="00182C49"/>
    <w:rsid w:val="00183049"/>
    <w:rsid w:val="001837C5"/>
    <w:rsid w:val="001837F4"/>
    <w:rsid w:val="001843E7"/>
    <w:rsid w:val="00184501"/>
    <w:rsid w:val="00184738"/>
    <w:rsid w:val="00184C51"/>
    <w:rsid w:val="00184FCF"/>
    <w:rsid w:val="0018580E"/>
    <w:rsid w:val="0018617A"/>
    <w:rsid w:val="00186184"/>
    <w:rsid w:val="00186CC0"/>
    <w:rsid w:val="00187630"/>
    <w:rsid w:val="001878FB"/>
    <w:rsid w:val="00190025"/>
    <w:rsid w:val="00190238"/>
    <w:rsid w:val="00191205"/>
    <w:rsid w:val="0019169D"/>
    <w:rsid w:val="00191F93"/>
    <w:rsid w:val="00192993"/>
    <w:rsid w:val="00192CB1"/>
    <w:rsid w:val="001930DA"/>
    <w:rsid w:val="0019321D"/>
    <w:rsid w:val="00193C03"/>
    <w:rsid w:val="001942AD"/>
    <w:rsid w:val="0019431E"/>
    <w:rsid w:val="00194521"/>
    <w:rsid w:val="00194B56"/>
    <w:rsid w:val="00194C4B"/>
    <w:rsid w:val="0019520B"/>
    <w:rsid w:val="001953DD"/>
    <w:rsid w:val="00195846"/>
    <w:rsid w:val="0019614C"/>
    <w:rsid w:val="0019663C"/>
    <w:rsid w:val="00196D80"/>
    <w:rsid w:val="00197285"/>
    <w:rsid w:val="00197A34"/>
    <w:rsid w:val="00197BC6"/>
    <w:rsid w:val="001A04FF"/>
    <w:rsid w:val="001A07EF"/>
    <w:rsid w:val="001A0A72"/>
    <w:rsid w:val="001A0AC0"/>
    <w:rsid w:val="001A14C1"/>
    <w:rsid w:val="001A1650"/>
    <w:rsid w:val="001A1C22"/>
    <w:rsid w:val="001A1D95"/>
    <w:rsid w:val="001A23EC"/>
    <w:rsid w:val="001A29E5"/>
    <w:rsid w:val="001A302C"/>
    <w:rsid w:val="001A3FCF"/>
    <w:rsid w:val="001A4816"/>
    <w:rsid w:val="001A4D48"/>
    <w:rsid w:val="001A520B"/>
    <w:rsid w:val="001A59BE"/>
    <w:rsid w:val="001A5E2F"/>
    <w:rsid w:val="001A5E6C"/>
    <w:rsid w:val="001A678D"/>
    <w:rsid w:val="001A6B95"/>
    <w:rsid w:val="001A7175"/>
    <w:rsid w:val="001A7384"/>
    <w:rsid w:val="001A7B00"/>
    <w:rsid w:val="001A7D50"/>
    <w:rsid w:val="001A7D98"/>
    <w:rsid w:val="001B06DA"/>
    <w:rsid w:val="001B0778"/>
    <w:rsid w:val="001B07C6"/>
    <w:rsid w:val="001B09F0"/>
    <w:rsid w:val="001B0D34"/>
    <w:rsid w:val="001B123E"/>
    <w:rsid w:val="001B14FA"/>
    <w:rsid w:val="001B1567"/>
    <w:rsid w:val="001B19DF"/>
    <w:rsid w:val="001B212A"/>
    <w:rsid w:val="001B272F"/>
    <w:rsid w:val="001B2A00"/>
    <w:rsid w:val="001B2F58"/>
    <w:rsid w:val="001B3119"/>
    <w:rsid w:val="001B3185"/>
    <w:rsid w:val="001B3E3A"/>
    <w:rsid w:val="001B4130"/>
    <w:rsid w:val="001B4170"/>
    <w:rsid w:val="001B4A6A"/>
    <w:rsid w:val="001B4AF0"/>
    <w:rsid w:val="001B4D1C"/>
    <w:rsid w:val="001B5128"/>
    <w:rsid w:val="001B5595"/>
    <w:rsid w:val="001B5622"/>
    <w:rsid w:val="001B5889"/>
    <w:rsid w:val="001B5C81"/>
    <w:rsid w:val="001B5FC3"/>
    <w:rsid w:val="001B5FF9"/>
    <w:rsid w:val="001B62D3"/>
    <w:rsid w:val="001B63BA"/>
    <w:rsid w:val="001B66CF"/>
    <w:rsid w:val="001B71D5"/>
    <w:rsid w:val="001B725B"/>
    <w:rsid w:val="001B7B9C"/>
    <w:rsid w:val="001C0463"/>
    <w:rsid w:val="001C048B"/>
    <w:rsid w:val="001C0DCD"/>
    <w:rsid w:val="001C1008"/>
    <w:rsid w:val="001C1AB5"/>
    <w:rsid w:val="001C1C21"/>
    <w:rsid w:val="001C21C4"/>
    <w:rsid w:val="001C2499"/>
    <w:rsid w:val="001C252B"/>
    <w:rsid w:val="001C26A4"/>
    <w:rsid w:val="001C2B37"/>
    <w:rsid w:val="001C2F5E"/>
    <w:rsid w:val="001C2FD7"/>
    <w:rsid w:val="001C3246"/>
    <w:rsid w:val="001C344D"/>
    <w:rsid w:val="001C355A"/>
    <w:rsid w:val="001C3702"/>
    <w:rsid w:val="001C3FCA"/>
    <w:rsid w:val="001C4596"/>
    <w:rsid w:val="001C4A3E"/>
    <w:rsid w:val="001C4AA7"/>
    <w:rsid w:val="001C4E71"/>
    <w:rsid w:val="001C4F8F"/>
    <w:rsid w:val="001C51DE"/>
    <w:rsid w:val="001C54C3"/>
    <w:rsid w:val="001C5AFE"/>
    <w:rsid w:val="001C5C6D"/>
    <w:rsid w:val="001C5CCB"/>
    <w:rsid w:val="001C63CA"/>
    <w:rsid w:val="001C645B"/>
    <w:rsid w:val="001C64D7"/>
    <w:rsid w:val="001C7054"/>
    <w:rsid w:val="001D002B"/>
    <w:rsid w:val="001D0065"/>
    <w:rsid w:val="001D01F4"/>
    <w:rsid w:val="001D0489"/>
    <w:rsid w:val="001D1092"/>
    <w:rsid w:val="001D1902"/>
    <w:rsid w:val="001D1E9D"/>
    <w:rsid w:val="001D2A81"/>
    <w:rsid w:val="001D301A"/>
    <w:rsid w:val="001D3047"/>
    <w:rsid w:val="001D30CA"/>
    <w:rsid w:val="001D3453"/>
    <w:rsid w:val="001D34CA"/>
    <w:rsid w:val="001D45F8"/>
    <w:rsid w:val="001D4775"/>
    <w:rsid w:val="001D4F09"/>
    <w:rsid w:val="001D5510"/>
    <w:rsid w:val="001D5773"/>
    <w:rsid w:val="001D5AED"/>
    <w:rsid w:val="001D5B9D"/>
    <w:rsid w:val="001D6AD8"/>
    <w:rsid w:val="001D7463"/>
    <w:rsid w:val="001D7531"/>
    <w:rsid w:val="001E0BAD"/>
    <w:rsid w:val="001E0C61"/>
    <w:rsid w:val="001E1032"/>
    <w:rsid w:val="001E1364"/>
    <w:rsid w:val="001E23CE"/>
    <w:rsid w:val="001E2BCD"/>
    <w:rsid w:val="001E2DFC"/>
    <w:rsid w:val="001E2E51"/>
    <w:rsid w:val="001E305E"/>
    <w:rsid w:val="001E34FD"/>
    <w:rsid w:val="001E447F"/>
    <w:rsid w:val="001E45A9"/>
    <w:rsid w:val="001E4873"/>
    <w:rsid w:val="001E50DB"/>
    <w:rsid w:val="001E520C"/>
    <w:rsid w:val="001E53D4"/>
    <w:rsid w:val="001E5683"/>
    <w:rsid w:val="001E59AE"/>
    <w:rsid w:val="001E62F1"/>
    <w:rsid w:val="001E62F3"/>
    <w:rsid w:val="001E6926"/>
    <w:rsid w:val="001E6EF0"/>
    <w:rsid w:val="001E702B"/>
    <w:rsid w:val="001E7124"/>
    <w:rsid w:val="001E7587"/>
    <w:rsid w:val="001E7852"/>
    <w:rsid w:val="001E7C7A"/>
    <w:rsid w:val="001E7FA8"/>
    <w:rsid w:val="001F0563"/>
    <w:rsid w:val="001F06C3"/>
    <w:rsid w:val="001F0851"/>
    <w:rsid w:val="001F089A"/>
    <w:rsid w:val="001F0E42"/>
    <w:rsid w:val="001F1383"/>
    <w:rsid w:val="001F1653"/>
    <w:rsid w:val="001F1CA9"/>
    <w:rsid w:val="001F200F"/>
    <w:rsid w:val="001F235D"/>
    <w:rsid w:val="001F2837"/>
    <w:rsid w:val="001F2AA3"/>
    <w:rsid w:val="001F2DA7"/>
    <w:rsid w:val="001F3B45"/>
    <w:rsid w:val="001F3F17"/>
    <w:rsid w:val="001F4483"/>
    <w:rsid w:val="001F4ACF"/>
    <w:rsid w:val="001F4D95"/>
    <w:rsid w:val="001F4E29"/>
    <w:rsid w:val="001F5BBF"/>
    <w:rsid w:val="001F5DD6"/>
    <w:rsid w:val="001F6538"/>
    <w:rsid w:val="001F67B9"/>
    <w:rsid w:val="001F6D4C"/>
    <w:rsid w:val="001F6E35"/>
    <w:rsid w:val="001F7579"/>
    <w:rsid w:val="001F78BA"/>
    <w:rsid w:val="001F7EA8"/>
    <w:rsid w:val="00200362"/>
    <w:rsid w:val="002003BA"/>
    <w:rsid w:val="00200E99"/>
    <w:rsid w:val="00201942"/>
    <w:rsid w:val="00201B2C"/>
    <w:rsid w:val="00202268"/>
    <w:rsid w:val="002022ED"/>
    <w:rsid w:val="002022FF"/>
    <w:rsid w:val="00202867"/>
    <w:rsid w:val="00202E09"/>
    <w:rsid w:val="002030F6"/>
    <w:rsid w:val="00203177"/>
    <w:rsid w:val="00203C31"/>
    <w:rsid w:val="002040CF"/>
    <w:rsid w:val="00204162"/>
    <w:rsid w:val="002042C4"/>
    <w:rsid w:val="00204781"/>
    <w:rsid w:val="002049A5"/>
    <w:rsid w:val="00204A01"/>
    <w:rsid w:val="00204B1F"/>
    <w:rsid w:val="00204C62"/>
    <w:rsid w:val="00204F88"/>
    <w:rsid w:val="00205947"/>
    <w:rsid w:val="00205F69"/>
    <w:rsid w:val="0020659C"/>
    <w:rsid w:val="00206703"/>
    <w:rsid w:val="0020727D"/>
    <w:rsid w:val="0020743F"/>
    <w:rsid w:val="00207BCE"/>
    <w:rsid w:val="00207C02"/>
    <w:rsid w:val="00210043"/>
    <w:rsid w:val="0021030F"/>
    <w:rsid w:val="002111BF"/>
    <w:rsid w:val="002115F9"/>
    <w:rsid w:val="002116B0"/>
    <w:rsid w:val="002117AC"/>
    <w:rsid w:val="0021184C"/>
    <w:rsid w:val="00211AAA"/>
    <w:rsid w:val="002124E9"/>
    <w:rsid w:val="0021270D"/>
    <w:rsid w:val="00212C69"/>
    <w:rsid w:val="00212D30"/>
    <w:rsid w:val="00212F22"/>
    <w:rsid w:val="00213A45"/>
    <w:rsid w:val="00213EA0"/>
    <w:rsid w:val="002144FE"/>
    <w:rsid w:val="00214668"/>
    <w:rsid w:val="00214F93"/>
    <w:rsid w:val="00215BF2"/>
    <w:rsid w:val="00216265"/>
    <w:rsid w:val="0021692E"/>
    <w:rsid w:val="002171DA"/>
    <w:rsid w:val="002179BE"/>
    <w:rsid w:val="00217CC1"/>
    <w:rsid w:val="00217F6F"/>
    <w:rsid w:val="00221236"/>
    <w:rsid w:val="0022126B"/>
    <w:rsid w:val="00221352"/>
    <w:rsid w:val="00221554"/>
    <w:rsid w:val="002215F4"/>
    <w:rsid w:val="002227D1"/>
    <w:rsid w:val="00222822"/>
    <w:rsid w:val="00223EBB"/>
    <w:rsid w:val="0022435A"/>
    <w:rsid w:val="002248AC"/>
    <w:rsid w:val="00224EDA"/>
    <w:rsid w:val="00224F99"/>
    <w:rsid w:val="002250D8"/>
    <w:rsid w:val="002252E6"/>
    <w:rsid w:val="00225AEE"/>
    <w:rsid w:val="00225D24"/>
    <w:rsid w:val="00225E8E"/>
    <w:rsid w:val="00226707"/>
    <w:rsid w:val="00226890"/>
    <w:rsid w:val="00226CA0"/>
    <w:rsid w:val="002272E6"/>
    <w:rsid w:val="00227417"/>
    <w:rsid w:val="00227E29"/>
    <w:rsid w:val="00227FFC"/>
    <w:rsid w:val="00230BA4"/>
    <w:rsid w:val="002318BD"/>
    <w:rsid w:val="00231B63"/>
    <w:rsid w:val="00231DA0"/>
    <w:rsid w:val="00232463"/>
    <w:rsid w:val="00233780"/>
    <w:rsid w:val="0023397A"/>
    <w:rsid w:val="002342DA"/>
    <w:rsid w:val="0023462A"/>
    <w:rsid w:val="0023485A"/>
    <w:rsid w:val="00235D51"/>
    <w:rsid w:val="00235F41"/>
    <w:rsid w:val="00236491"/>
    <w:rsid w:val="00236700"/>
    <w:rsid w:val="0023741F"/>
    <w:rsid w:val="00237A6C"/>
    <w:rsid w:val="00237F7A"/>
    <w:rsid w:val="002400DD"/>
    <w:rsid w:val="002400FE"/>
    <w:rsid w:val="00240236"/>
    <w:rsid w:val="0024045B"/>
    <w:rsid w:val="0024071D"/>
    <w:rsid w:val="00240A33"/>
    <w:rsid w:val="002411AE"/>
    <w:rsid w:val="002413DF"/>
    <w:rsid w:val="002415E9"/>
    <w:rsid w:val="002418C4"/>
    <w:rsid w:val="00241A01"/>
    <w:rsid w:val="00241B22"/>
    <w:rsid w:val="00241CDA"/>
    <w:rsid w:val="002421A7"/>
    <w:rsid w:val="0024223B"/>
    <w:rsid w:val="00242618"/>
    <w:rsid w:val="00242776"/>
    <w:rsid w:val="0024296D"/>
    <w:rsid w:val="0024365E"/>
    <w:rsid w:val="002437C4"/>
    <w:rsid w:val="0024441E"/>
    <w:rsid w:val="00244451"/>
    <w:rsid w:val="00244921"/>
    <w:rsid w:val="00244FF1"/>
    <w:rsid w:val="00245036"/>
    <w:rsid w:val="002451D1"/>
    <w:rsid w:val="00245A00"/>
    <w:rsid w:val="00245F4E"/>
    <w:rsid w:val="002460A9"/>
    <w:rsid w:val="00246748"/>
    <w:rsid w:val="00246AB5"/>
    <w:rsid w:val="00246B37"/>
    <w:rsid w:val="00247033"/>
    <w:rsid w:val="00247316"/>
    <w:rsid w:val="0024759A"/>
    <w:rsid w:val="00247B6E"/>
    <w:rsid w:val="00247BC4"/>
    <w:rsid w:val="00247FF4"/>
    <w:rsid w:val="00250920"/>
    <w:rsid w:val="00251E7B"/>
    <w:rsid w:val="00251F52"/>
    <w:rsid w:val="0025221B"/>
    <w:rsid w:val="00252685"/>
    <w:rsid w:val="002532E4"/>
    <w:rsid w:val="00253BD7"/>
    <w:rsid w:val="00253F50"/>
    <w:rsid w:val="00254337"/>
    <w:rsid w:val="00254A9C"/>
    <w:rsid w:val="00254C6F"/>
    <w:rsid w:val="00255443"/>
    <w:rsid w:val="00255FA1"/>
    <w:rsid w:val="002566FA"/>
    <w:rsid w:val="00256705"/>
    <w:rsid w:val="0025676D"/>
    <w:rsid w:val="002570C1"/>
    <w:rsid w:val="002571FF"/>
    <w:rsid w:val="0025752E"/>
    <w:rsid w:val="00257D9C"/>
    <w:rsid w:val="00260223"/>
    <w:rsid w:val="002609A9"/>
    <w:rsid w:val="00261056"/>
    <w:rsid w:val="00261570"/>
    <w:rsid w:val="002620FA"/>
    <w:rsid w:val="0026251A"/>
    <w:rsid w:val="0026254E"/>
    <w:rsid w:val="002629A2"/>
    <w:rsid w:val="00262EE9"/>
    <w:rsid w:val="0026334B"/>
    <w:rsid w:val="00263689"/>
    <w:rsid w:val="00263A98"/>
    <w:rsid w:val="00263AEA"/>
    <w:rsid w:val="00263E90"/>
    <w:rsid w:val="00264103"/>
    <w:rsid w:val="00264328"/>
    <w:rsid w:val="002644ED"/>
    <w:rsid w:val="002645B1"/>
    <w:rsid w:val="002645F1"/>
    <w:rsid w:val="00264850"/>
    <w:rsid w:val="0026548A"/>
    <w:rsid w:val="00265B45"/>
    <w:rsid w:val="00265F96"/>
    <w:rsid w:val="002661FE"/>
    <w:rsid w:val="00266BF6"/>
    <w:rsid w:val="002677E4"/>
    <w:rsid w:val="0026786C"/>
    <w:rsid w:val="00267A07"/>
    <w:rsid w:val="002704DC"/>
    <w:rsid w:val="00270855"/>
    <w:rsid w:val="002709EC"/>
    <w:rsid w:val="00270C8B"/>
    <w:rsid w:val="00270C9C"/>
    <w:rsid w:val="00270DA3"/>
    <w:rsid w:val="00270EE9"/>
    <w:rsid w:val="002715F2"/>
    <w:rsid w:val="002719C7"/>
    <w:rsid w:val="0027218C"/>
    <w:rsid w:val="00272BE8"/>
    <w:rsid w:val="0027339F"/>
    <w:rsid w:val="00273610"/>
    <w:rsid w:val="00273618"/>
    <w:rsid w:val="00273843"/>
    <w:rsid w:val="00273AF1"/>
    <w:rsid w:val="00273CEB"/>
    <w:rsid w:val="00273CEC"/>
    <w:rsid w:val="00273FA4"/>
    <w:rsid w:val="002740C6"/>
    <w:rsid w:val="002740CE"/>
    <w:rsid w:val="00274362"/>
    <w:rsid w:val="0027459C"/>
    <w:rsid w:val="00274605"/>
    <w:rsid w:val="0027494A"/>
    <w:rsid w:val="00274D00"/>
    <w:rsid w:val="002757D0"/>
    <w:rsid w:val="00275B0D"/>
    <w:rsid w:val="00275D72"/>
    <w:rsid w:val="00276230"/>
    <w:rsid w:val="0027646D"/>
    <w:rsid w:val="00276C5B"/>
    <w:rsid w:val="002778B4"/>
    <w:rsid w:val="00277E8E"/>
    <w:rsid w:val="002805DC"/>
    <w:rsid w:val="002806B4"/>
    <w:rsid w:val="002808C2"/>
    <w:rsid w:val="00280BFE"/>
    <w:rsid w:val="002815AB"/>
    <w:rsid w:val="002819F1"/>
    <w:rsid w:val="00281B04"/>
    <w:rsid w:val="00281B3D"/>
    <w:rsid w:val="00281EE8"/>
    <w:rsid w:val="002823C3"/>
    <w:rsid w:val="002827F8"/>
    <w:rsid w:val="00282992"/>
    <w:rsid w:val="00282A0F"/>
    <w:rsid w:val="00282F8B"/>
    <w:rsid w:val="00283467"/>
    <w:rsid w:val="00283D7B"/>
    <w:rsid w:val="00283F67"/>
    <w:rsid w:val="00284455"/>
    <w:rsid w:val="002848BD"/>
    <w:rsid w:val="00284BCE"/>
    <w:rsid w:val="00285660"/>
    <w:rsid w:val="002857A9"/>
    <w:rsid w:val="00285B5D"/>
    <w:rsid w:val="00285D76"/>
    <w:rsid w:val="002864C0"/>
    <w:rsid w:val="00286A32"/>
    <w:rsid w:val="00286B3F"/>
    <w:rsid w:val="0028735B"/>
    <w:rsid w:val="00287AF9"/>
    <w:rsid w:val="002905C0"/>
    <w:rsid w:val="00290B14"/>
    <w:rsid w:val="00290CA0"/>
    <w:rsid w:val="002910A8"/>
    <w:rsid w:val="00291684"/>
    <w:rsid w:val="002916D7"/>
    <w:rsid w:val="00291F96"/>
    <w:rsid w:val="002922EE"/>
    <w:rsid w:val="0029247C"/>
    <w:rsid w:val="00292B68"/>
    <w:rsid w:val="0029340A"/>
    <w:rsid w:val="00293A4D"/>
    <w:rsid w:val="00293F80"/>
    <w:rsid w:val="002941C5"/>
    <w:rsid w:val="0029468E"/>
    <w:rsid w:val="00294B52"/>
    <w:rsid w:val="00294DFA"/>
    <w:rsid w:val="00294F62"/>
    <w:rsid w:val="002954F8"/>
    <w:rsid w:val="0029562F"/>
    <w:rsid w:val="002957FE"/>
    <w:rsid w:val="002960AB"/>
    <w:rsid w:val="0029620D"/>
    <w:rsid w:val="00296224"/>
    <w:rsid w:val="002964DB"/>
    <w:rsid w:val="0029675C"/>
    <w:rsid w:val="00296B6B"/>
    <w:rsid w:val="00296DAF"/>
    <w:rsid w:val="00296ED0"/>
    <w:rsid w:val="0029746C"/>
    <w:rsid w:val="00297A41"/>
    <w:rsid w:val="002A0746"/>
    <w:rsid w:val="002A0981"/>
    <w:rsid w:val="002A1E1D"/>
    <w:rsid w:val="002A1F6C"/>
    <w:rsid w:val="002A22F0"/>
    <w:rsid w:val="002A251C"/>
    <w:rsid w:val="002A2D3D"/>
    <w:rsid w:val="002A300E"/>
    <w:rsid w:val="002A33A2"/>
    <w:rsid w:val="002A3C4B"/>
    <w:rsid w:val="002A4684"/>
    <w:rsid w:val="002A474E"/>
    <w:rsid w:val="002A4769"/>
    <w:rsid w:val="002A49AB"/>
    <w:rsid w:val="002A52D8"/>
    <w:rsid w:val="002A5AD2"/>
    <w:rsid w:val="002A67C9"/>
    <w:rsid w:val="002A7AB6"/>
    <w:rsid w:val="002A7C3F"/>
    <w:rsid w:val="002B0E18"/>
    <w:rsid w:val="002B1586"/>
    <w:rsid w:val="002B19DB"/>
    <w:rsid w:val="002B20E3"/>
    <w:rsid w:val="002B23D8"/>
    <w:rsid w:val="002B2F23"/>
    <w:rsid w:val="002B2FD0"/>
    <w:rsid w:val="002B3213"/>
    <w:rsid w:val="002B387E"/>
    <w:rsid w:val="002B3D9E"/>
    <w:rsid w:val="002B3DCF"/>
    <w:rsid w:val="002B3F97"/>
    <w:rsid w:val="002B3FFC"/>
    <w:rsid w:val="002B4193"/>
    <w:rsid w:val="002B4219"/>
    <w:rsid w:val="002B4803"/>
    <w:rsid w:val="002B4964"/>
    <w:rsid w:val="002B49B2"/>
    <w:rsid w:val="002B4A01"/>
    <w:rsid w:val="002B5AF7"/>
    <w:rsid w:val="002B6B4A"/>
    <w:rsid w:val="002B6E81"/>
    <w:rsid w:val="002B727B"/>
    <w:rsid w:val="002B749D"/>
    <w:rsid w:val="002B7E11"/>
    <w:rsid w:val="002B7F93"/>
    <w:rsid w:val="002C01DC"/>
    <w:rsid w:val="002C08F1"/>
    <w:rsid w:val="002C0FD4"/>
    <w:rsid w:val="002C100A"/>
    <w:rsid w:val="002C13C0"/>
    <w:rsid w:val="002C1691"/>
    <w:rsid w:val="002C1701"/>
    <w:rsid w:val="002C179C"/>
    <w:rsid w:val="002C1CE1"/>
    <w:rsid w:val="002C2396"/>
    <w:rsid w:val="002C29ED"/>
    <w:rsid w:val="002C2D10"/>
    <w:rsid w:val="002C382C"/>
    <w:rsid w:val="002C3C6A"/>
    <w:rsid w:val="002C416D"/>
    <w:rsid w:val="002C437A"/>
    <w:rsid w:val="002C4572"/>
    <w:rsid w:val="002C4CCA"/>
    <w:rsid w:val="002C5774"/>
    <w:rsid w:val="002C644A"/>
    <w:rsid w:val="002C68EC"/>
    <w:rsid w:val="002C77DB"/>
    <w:rsid w:val="002C7A6C"/>
    <w:rsid w:val="002D012D"/>
    <w:rsid w:val="002D024B"/>
    <w:rsid w:val="002D0A00"/>
    <w:rsid w:val="002D0ADD"/>
    <w:rsid w:val="002D1096"/>
    <w:rsid w:val="002D1179"/>
    <w:rsid w:val="002D1680"/>
    <w:rsid w:val="002D1714"/>
    <w:rsid w:val="002D1BA6"/>
    <w:rsid w:val="002D1BA9"/>
    <w:rsid w:val="002D1C90"/>
    <w:rsid w:val="002D2379"/>
    <w:rsid w:val="002D288F"/>
    <w:rsid w:val="002D34EC"/>
    <w:rsid w:val="002D35B8"/>
    <w:rsid w:val="002D36FA"/>
    <w:rsid w:val="002D3A10"/>
    <w:rsid w:val="002D3AFC"/>
    <w:rsid w:val="002D40BC"/>
    <w:rsid w:val="002D4670"/>
    <w:rsid w:val="002D4C18"/>
    <w:rsid w:val="002D4EC4"/>
    <w:rsid w:val="002D4F5E"/>
    <w:rsid w:val="002D5ABB"/>
    <w:rsid w:val="002D6790"/>
    <w:rsid w:val="002D6A85"/>
    <w:rsid w:val="002D6CA5"/>
    <w:rsid w:val="002D6CCD"/>
    <w:rsid w:val="002D6D74"/>
    <w:rsid w:val="002D73A6"/>
    <w:rsid w:val="002D755E"/>
    <w:rsid w:val="002D787C"/>
    <w:rsid w:val="002D7EDE"/>
    <w:rsid w:val="002D7FA8"/>
    <w:rsid w:val="002E06DF"/>
    <w:rsid w:val="002E0DAD"/>
    <w:rsid w:val="002E1084"/>
    <w:rsid w:val="002E1318"/>
    <w:rsid w:val="002E150C"/>
    <w:rsid w:val="002E154A"/>
    <w:rsid w:val="002E1BC2"/>
    <w:rsid w:val="002E1CD8"/>
    <w:rsid w:val="002E1D2B"/>
    <w:rsid w:val="002E1F18"/>
    <w:rsid w:val="002E2986"/>
    <w:rsid w:val="002E29D7"/>
    <w:rsid w:val="002E3086"/>
    <w:rsid w:val="002E33D6"/>
    <w:rsid w:val="002E3909"/>
    <w:rsid w:val="002E3935"/>
    <w:rsid w:val="002E3AD4"/>
    <w:rsid w:val="002E3CEE"/>
    <w:rsid w:val="002E4897"/>
    <w:rsid w:val="002E5602"/>
    <w:rsid w:val="002E5CD9"/>
    <w:rsid w:val="002E637B"/>
    <w:rsid w:val="002E68A1"/>
    <w:rsid w:val="002E71FF"/>
    <w:rsid w:val="002E730D"/>
    <w:rsid w:val="002E737F"/>
    <w:rsid w:val="002E79C2"/>
    <w:rsid w:val="002E7DD1"/>
    <w:rsid w:val="002E7EF2"/>
    <w:rsid w:val="002E7F8A"/>
    <w:rsid w:val="002F023F"/>
    <w:rsid w:val="002F0459"/>
    <w:rsid w:val="002F247B"/>
    <w:rsid w:val="002F270F"/>
    <w:rsid w:val="002F3B52"/>
    <w:rsid w:val="002F3B91"/>
    <w:rsid w:val="002F3E6C"/>
    <w:rsid w:val="002F3FAF"/>
    <w:rsid w:val="002F4226"/>
    <w:rsid w:val="002F440B"/>
    <w:rsid w:val="002F464A"/>
    <w:rsid w:val="002F5810"/>
    <w:rsid w:val="002F5B0D"/>
    <w:rsid w:val="002F5E4A"/>
    <w:rsid w:val="002F602C"/>
    <w:rsid w:val="002F61B7"/>
    <w:rsid w:val="002F657E"/>
    <w:rsid w:val="002F6658"/>
    <w:rsid w:val="002F6B75"/>
    <w:rsid w:val="002F6DDB"/>
    <w:rsid w:val="002F7111"/>
    <w:rsid w:val="002F7472"/>
    <w:rsid w:val="002F748E"/>
    <w:rsid w:val="002F7C01"/>
    <w:rsid w:val="0030064A"/>
    <w:rsid w:val="00300776"/>
    <w:rsid w:val="00300B31"/>
    <w:rsid w:val="00300B54"/>
    <w:rsid w:val="00300CA1"/>
    <w:rsid w:val="003012EE"/>
    <w:rsid w:val="00301D81"/>
    <w:rsid w:val="00301DFE"/>
    <w:rsid w:val="00301FAA"/>
    <w:rsid w:val="00302BBA"/>
    <w:rsid w:val="00302D4D"/>
    <w:rsid w:val="00302F1C"/>
    <w:rsid w:val="003030FB"/>
    <w:rsid w:val="0030366E"/>
    <w:rsid w:val="00303F74"/>
    <w:rsid w:val="003046A5"/>
    <w:rsid w:val="003048F0"/>
    <w:rsid w:val="00304B7F"/>
    <w:rsid w:val="00304DD1"/>
    <w:rsid w:val="00304E95"/>
    <w:rsid w:val="0030652D"/>
    <w:rsid w:val="00306BBB"/>
    <w:rsid w:val="00306E29"/>
    <w:rsid w:val="00307259"/>
    <w:rsid w:val="00307834"/>
    <w:rsid w:val="003079D8"/>
    <w:rsid w:val="00310A91"/>
    <w:rsid w:val="00310EDA"/>
    <w:rsid w:val="00310F6B"/>
    <w:rsid w:val="00311BD7"/>
    <w:rsid w:val="00311D30"/>
    <w:rsid w:val="0031259F"/>
    <w:rsid w:val="00313448"/>
    <w:rsid w:val="003139AD"/>
    <w:rsid w:val="003139E2"/>
    <w:rsid w:val="00313A83"/>
    <w:rsid w:val="00313B77"/>
    <w:rsid w:val="003144B7"/>
    <w:rsid w:val="00314587"/>
    <w:rsid w:val="0031464E"/>
    <w:rsid w:val="003151F4"/>
    <w:rsid w:val="003153B9"/>
    <w:rsid w:val="00315ACA"/>
    <w:rsid w:val="00315CBF"/>
    <w:rsid w:val="00316679"/>
    <w:rsid w:val="00316B0F"/>
    <w:rsid w:val="00316C18"/>
    <w:rsid w:val="00316E45"/>
    <w:rsid w:val="00316F3D"/>
    <w:rsid w:val="00317149"/>
    <w:rsid w:val="00317427"/>
    <w:rsid w:val="00320299"/>
    <w:rsid w:val="00320414"/>
    <w:rsid w:val="00320966"/>
    <w:rsid w:val="00320C8D"/>
    <w:rsid w:val="003214B5"/>
    <w:rsid w:val="0032156F"/>
    <w:rsid w:val="00321BA7"/>
    <w:rsid w:val="00321E4A"/>
    <w:rsid w:val="00322289"/>
    <w:rsid w:val="00322727"/>
    <w:rsid w:val="00322E64"/>
    <w:rsid w:val="00323384"/>
    <w:rsid w:val="0032385A"/>
    <w:rsid w:val="0032405D"/>
    <w:rsid w:val="003241D0"/>
    <w:rsid w:val="0032441F"/>
    <w:rsid w:val="00325307"/>
    <w:rsid w:val="003253DA"/>
    <w:rsid w:val="003256D8"/>
    <w:rsid w:val="00325BE7"/>
    <w:rsid w:val="00326540"/>
    <w:rsid w:val="0032718E"/>
    <w:rsid w:val="00327C37"/>
    <w:rsid w:val="00327CCF"/>
    <w:rsid w:val="0033002F"/>
    <w:rsid w:val="0033025E"/>
    <w:rsid w:val="00330A65"/>
    <w:rsid w:val="00330F0D"/>
    <w:rsid w:val="0033132D"/>
    <w:rsid w:val="003313BB"/>
    <w:rsid w:val="00331475"/>
    <w:rsid w:val="00331871"/>
    <w:rsid w:val="003324BB"/>
    <w:rsid w:val="00332BD5"/>
    <w:rsid w:val="00332CB4"/>
    <w:rsid w:val="00332F38"/>
    <w:rsid w:val="003331AD"/>
    <w:rsid w:val="003336F1"/>
    <w:rsid w:val="0033426F"/>
    <w:rsid w:val="0033433B"/>
    <w:rsid w:val="003345AB"/>
    <w:rsid w:val="0033468E"/>
    <w:rsid w:val="00334A67"/>
    <w:rsid w:val="00334D13"/>
    <w:rsid w:val="00335030"/>
    <w:rsid w:val="003350EB"/>
    <w:rsid w:val="00335989"/>
    <w:rsid w:val="00336460"/>
    <w:rsid w:val="003368E8"/>
    <w:rsid w:val="00336B56"/>
    <w:rsid w:val="00336DBD"/>
    <w:rsid w:val="0033717D"/>
    <w:rsid w:val="00337716"/>
    <w:rsid w:val="00337ABD"/>
    <w:rsid w:val="00337C0D"/>
    <w:rsid w:val="00340211"/>
    <w:rsid w:val="00340638"/>
    <w:rsid w:val="00340923"/>
    <w:rsid w:val="00340CCF"/>
    <w:rsid w:val="003410A2"/>
    <w:rsid w:val="00341206"/>
    <w:rsid w:val="0034129A"/>
    <w:rsid w:val="003418DA"/>
    <w:rsid w:val="00341CCA"/>
    <w:rsid w:val="003420F1"/>
    <w:rsid w:val="0034241E"/>
    <w:rsid w:val="00342644"/>
    <w:rsid w:val="003427B4"/>
    <w:rsid w:val="003429B3"/>
    <w:rsid w:val="00342A7A"/>
    <w:rsid w:val="00342BDB"/>
    <w:rsid w:val="003433BB"/>
    <w:rsid w:val="003434A1"/>
    <w:rsid w:val="0034351C"/>
    <w:rsid w:val="003444F2"/>
    <w:rsid w:val="0034559E"/>
    <w:rsid w:val="0034575F"/>
    <w:rsid w:val="00345DC9"/>
    <w:rsid w:val="00345F7A"/>
    <w:rsid w:val="0034669F"/>
    <w:rsid w:val="003467D4"/>
    <w:rsid w:val="0034698D"/>
    <w:rsid w:val="00346CF8"/>
    <w:rsid w:val="0034733E"/>
    <w:rsid w:val="0034795D"/>
    <w:rsid w:val="00350911"/>
    <w:rsid w:val="00350AC7"/>
    <w:rsid w:val="00350E3A"/>
    <w:rsid w:val="003511B8"/>
    <w:rsid w:val="00351317"/>
    <w:rsid w:val="0035149D"/>
    <w:rsid w:val="003519EB"/>
    <w:rsid w:val="00351B43"/>
    <w:rsid w:val="00351DC6"/>
    <w:rsid w:val="00352337"/>
    <w:rsid w:val="0035233C"/>
    <w:rsid w:val="003523F3"/>
    <w:rsid w:val="003527D7"/>
    <w:rsid w:val="00352881"/>
    <w:rsid w:val="00353619"/>
    <w:rsid w:val="00353E8F"/>
    <w:rsid w:val="00353EEA"/>
    <w:rsid w:val="003543DA"/>
    <w:rsid w:val="0035467A"/>
    <w:rsid w:val="003547B2"/>
    <w:rsid w:val="00354C15"/>
    <w:rsid w:val="00355063"/>
    <w:rsid w:val="003552FD"/>
    <w:rsid w:val="00355821"/>
    <w:rsid w:val="00355C8E"/>
    <w:rsid w:val="00355D03"/>
    <w:rsid w:val="00355F27"/>
    <w:rsid w:val="00355F3A"/>
    <w:rsid w:val="00356F4F"/>
    <w:rsid w:val="0035736D"/>
    <w:rsid w:val="00357614"/>
    <w:rsid w:val="00357923"/>
    <w:rsid w:val="00360176"/>
    <w:rsid w:val="0036067B"/>
    <w:rsid w:val="003606C1"/>
    <w:rsid w:val="00360D09"/>
    <w:rsid w:val="003615D7"/>
    <w:rsid w:val="003617EE"/>
    <w:rsid w:val="00361896"/>
    <w:rsid w:val="00361D02"/>
    <w:rsid w:val="00362018"/>
    <w:rsid w:val="003621D9"/>
    <w:rsid w:val="0036250C"/>
    <w:rsid w:val="00362751"/>
    <w:rsid w:val="0036276A"/>
    <w:rsid w:val="0036367D"/>
    <w:rsid w:val="00363832"/>
    <w:rsid w:val="00363E62"/>
    <w:rsid w:val="00363EE7"/>
    <w:rsid w:val="0036482A"/>
    <w:rsid w:val="00364936"/>
    <w:rsid w:val="00364DDB"/>
    <w:rsid w:val="00364E4B"/>
    <w:rsid w:val="0036515B"/>
    <w:rsid w:val="003656A5"/>
    <w:rsid w:val="00365880"/>
    <w:rsid w:val="00365AA2"/>
    <w:rsid w:val="00365C7F"/>
    <w:rsid w:val="003660FD"/>
    <w:rsid w:val="00366F5C"/>
    <w:rsid w:val="003679CB"/>
    <w:rsid w:val="00367EFF"/>
    <w:rsid w:val="00370087"/>
    <w:rsid w:val="0037032E"/>
    <w:rsid w:val="00370C3E"/>
    <w:rsid w:val="00370CD3"/>
    <w:rsid w:val="00371239"/>
    <w:rsid w:val="0037148C"/>
    <w:rsid w:val="003714E9"/>
    <w:rsid w:val="003715DA"/>
    <w:rsid w:val="00371A20"/>
    <w:rsid w:val="00372313"/>
    <w:rsid w:val="00372523"/>
    <w:rsid w:val="00372746"/>
    <w:rsid w:val="0037299F"/>
    <w:rsid w:val="00372BDB"/>
    <w:rsid w:val="00372CE3"/>
    <w:rsid w:val="00372EF6"/>
    <w:rsid w:val="00373195"/>
    <w:rsid w:val="003739A9"/>
    <w:rsid w:val="00374029"/>
    <w:rsid w:val="003742BE"/>
    <w:rsid w:val="003745F1"/>
    <w:rsid w:val="003745FD"/>
    <w:rsid w:val="003749AD"/>
    <w:rsid w:val="00374A5C"/>
    <w:rsid w:val="00374B26"/>
    <w:rsid w:val="00374CF0"/>
    <w:rsid w:val="00374F5C"/>
    <w:rsid w:val="003750EE"/>
    <w:rsid w:val="0037533E"/>
    <w:rsid w:val="00375E7C"/>
    <w:rsid w:val="00375F90"/>
    <w:rsid w:val="00376512"/>
    <w:rsid w:val="00376AD6"/>
    <w:rsid w:val="00376BA8"/>
    <w:rsid w:val="00376D95"/>
    <w:rsid w:val="003775E4"/>
    <w:rsid w:val="00377EE4"/>
    <w:rsid w:val="003804B8"/>
    <w:rsid w:val="0038053E"/>
    <w:rsid w:val="003805F4"/>
    <w:rsid w:val="0038093A"/>
    <w:rsid w:val="00380B6E"/>
    <w:rsid w:val="00380F25"/>
    <w:rsid w:val="00381469"/>
    <w:rsid w:val="00381A04"/>
    <w:rsid w:val="00381BB8"/>
    <w:rsid w:val="0038220C"/>
    <w:rsid w:val="00382594"/>
    <w:rsid w:val="0038271D"/>
    <w:rsid w:val="00382940"/>
    <w:rsid w:val="003829E2"/>
    <w:rsid w:val="00382C52"/>
    <w:rsid w:val="00382F35"/>
    <w:rsid w:val="00383508"/>
    <w:rsid w:val="003839D3"/>
    <w:rsid w:val="003839F8"/>
    <w:rsid w:val="00383B81"/>
    <w:rsid w:val="00383D26"/>
    <w:rsid w:val="00383F14"/>
    <w:rsid w:val="0038414C"/>
    <w:rsid w:val="00384315"/>
    <w:rsid w:val="003846E6"/>
    <w:rsid w:val="003846E8"/>
    <w:rsid w:val="00384AE2"/>
    <w:rsid w:val="00384B2B"/>
    <w:rsid w:val="00384D62"/>
    <w:rsid w:val="003850E5"/>
    <w:rsid w:val="00385754"/>
    <w:rsid w:val="00385905"/>
    <w:rsid w:val="00385C28"/>
    <w:rsid w:val="00386268"/>
    <w:rsid w:val="00386B4C"/>
    <w:rsid w:val="00386B9D"/>
    <w:rsid w:val="003872FB"/>
    <w:rsid w:val="0038776E"/>
    <w:rsid w:val="00387E32"/>
    <w:rsid w:val="0039113F"/>
    <w:rsid w:val="00391A9F"/>
    <w:rsid w:val="003924E0"/>
    <w:rsid w:val="003938D6"/>
    <w:rsid w:val="00393AEB"/>
    <w:rsid w:val="00393E7D"/>
    <w:rsid w:val="0039418F"/>
    <w:rsid w:val="003945E2"/>
    <w:rsid w:val="0039505E"/>
    <w:rsid w:val="003954D0"/>
    <w:rsid w:val="003958DD"/>
    <w:rsid w:val="00395E88"/>
    <w:rsid w:val="003960D7"/>
    <w:rsid w:val="00396567"/>
    <w:rsid w:val="0039667B"/>
    <w:rsid w:val="003971F3"/>
    <w:rsid w:val="003974B4"/>
    <w:rsid w:val="0039759E"/>
    <w:rsid w:val="00397633"/>
    <w:rsid w:val="003A04FE"/>
    <w:rsid w:val="003A100B"/>
    <w:rsid w:val="003A109F"/>
    <w:rsid w:val="003A142E"/>
    <w:rsid w:val="003A1926"/>
    <w:rsid w:val="003A19CC"/>
    <w:rsid w:val="003A1CDB"/>
    <w:rsid w:val="003A1F28"/>
    <w:rsid w:val="003A2107"/>
    <w:rsid w:val="003A23B6"/>
    <w:rsid w:val="003A2767"/>
    <w:rsid w:val="003A29B4"/>
    <w:rsid w:val="003A3294"/>
    <w:rsid w:val="003A358A"/>
    <w:rsid w:val="003A3698"/>
    <w:rsid w:val="003A36D1"/>
    <w:rsid w:val="003A406A"/>
    <w:rsid w:val="003A44B7"/>
    <w:rsid w:val="003A4651"/>
    <w:rsid w:val="003A487A"/>
    <w:rsid w:val="003A48F0"/>
    <w:rsid w:val="003A4C70"/>
    <w:rsid w:val="003A4EF0"/>
    <w:rsid w:val="003A557B"/>
    <w:rsid w:val="003A5956"/>
    <w:rsid w:val="003A5B91"/>
    <w:rsid w:val="003A5D2A"/>
    <w:rsid w:val="003A5F89"/>
    <w:rsid w:val="003A602C"/>
    <w:rsid w:val="003A612C"/>
    <w:rsid w:val="003A64D6"/>
    <w:rsid w:val="003A69FD"/>
    <w:rsid w:val="003A6B1A"/>
    <w:rsid w:val="003A7389"/>
    <w:rsid w:val="003A74B0"/>
    <w:rsid w:val="003A755D"/>
    <w:rsid w:val="003A7C0B"/>
    <w:rsid w:val="003A7CA4"/>
    <w:rsid w:val="003A7D77"/>
    <w:rsid w:val="003B05D5"/>
    <w:rsid w:val="003B09FA"/>
    <w:rsid w:val="003B1BCC"/>
    <w:rsid w:val="003B1D4E"/>
    <w:rsid w:val="003B1E5B"/>
    <w:rsid w:val="003B1F5C"/>
    <w:rsid w:val="003B2B5A"/>
    <w:rsid w:val="003B2FDF"/>
    <w:rsid w:val="003B32C2"/>
    <w:rsid w:val="003B3DAB"/>
    <w:rsid w:val="003B46A2"/>
    <w:rsid w:val="003B4CBD"/>
    <w:rsid w:val="003B4CE3"/>
    <w:rsid w:val="003B5557"/>
    <w:rsid w:val="003B58F3"/>
    <w:rsid w:val="003B5906"/>
    <w:rsid w:val="003B5A1E"/>
    <w:rsid w:val="003B5A2C"/>
    <w:rsid w:val="003B5BAF"/>
    <w:rsid w:val="003B5F32"/>
    <w:rsid w:val="003B625B"/>
    <w:rsid w:val="003B66EF"/>
    <w:rsid w:val="003B66F2"/>
    <w:rsid w:val="003B6A1A"/>
    <w:rsid w:val="003B6A66"/>
    <w:rsid w:val="003B6C43"/>
    <w:rsid w:val="003B6C81"/>
    <w:rsid w:val="003B7933"/>
    <w:rsid w:val="003B7982"/>
    <w:rsid w:val="003B7CC9"/>
    <w:rsid w:val="003B7D26"/>
    <w:rsid w:val="003B7D2E"/>
    <w:rsid w:val="003B7D4E"/>
    <w:rsid w:val="003C0352"/>
    <w:rsid w:val="003C0DE9"/>
    <w:rsid w:val="003C1472"/>
    <w:rsid w:val="003C280E"/>
    <w:rsid w:val="003C2C2A"/>
    <w:rsid w:val="003C2ED9"/>
    <w:rsid w:val="003C319C"/>
    <w:rsid w:val="003C3471"/>
    <w:rsid w:val="003C39CE"/>
    <w:rsid w:val="003C3DEB"/>
    <w:rsid w:val="003C48E7"/>
    <w:rsid w:val="003C4D8D"/>
    <w:rsid w:val="003C501B"/>
    <w:rsid w:val="003C525C"/>
    <w:rsid w:val="003C570F"/>
    <w:rsid w:val="003C6484"/>
    <w:rsid w:val="003C6533"/>
    <w:rsid w:val="003C66F2"/>
    <w:rsid w:val="003C671D"/>
    <w:rsid w:val="003C6C27"/>
    <w:rsid w:val="003C70FA"/>
    <w:rsid w:val="003C7BA0"/>
    <w:rsid w:val="003C7CFC"/>
    <w:rsid w:val="003C7D7F"/>
    <w:rsid w:val="003C7DB7"/>
    <w:rsid w:val="003D0390"/>
    <w:rsid w:val="003D045D"/>
    <w:rsid w:val="003D09D3"/>
    <w:rsid w:val="003D0C26"/>
    <w:rsid w:val="003D1158"/>
    <w:rsid w:val="003D1643"/>
    <w:rsid w:val="003D1A1E"/>
    <w:rsid w:val="003D256D"/>
    <w:rsid w:val="003D2662"/>
    <w:rsid w:val="003D2832"/>
    <w:rsid w:val="003D2B5A"/>
    <w:rsid w:val="003D2F50"/>
    <w:rsid w:val="003D366D"/>
    <w:rsid w:val="003D47C6"/>
    <w:rsid w:val="003D4837"/>
    <w:rsid w:val="003D48CF"/>
    <w:rsid w:val="003D4A8C"/>
    <w:rsid w:val="003D4F18"/>
    <w:rsid w:val="003D5155"/>
    <w:rsid w:val="003D51E0"/>
    <w:rsid w:val="003D5733"/>
    <w:rsid w:val="003D5A2B"/>
    <w:rsid w:val="003D6250"/>
    <w:rsid w:val="003D646A"/>
    <w:rsid w:val="003D659F"/>
    <w:rsid w:val="003D6D77"/>
    <w:rsid w:val="003D6FA3"/>
    <w:rsid w:val="003D75BB"/>
    <w:rsid w:val="003D7D0E"/>
    <w:rsid w:val="003E086A"/>
    <w:rsid w:val="003E20E4"/>
    <w:rsid w:val="003E28B3"/>
    <w:rsid w:val="003E3484"/>
    <w:rsid w:val="003E36CA"/>
    <w:rsid w:val="003E3E69"/>
    <w:rsid w:val="003E46CA"/>
    <w:rsid w:val="003E4A88"/>
    <w:rsid w:val="003E58F4"/>
    <w:rsid w:val="003E5E26"/>
    <w:rsid w:val="003E6029"/>
    <w:rsid w:val="003E642C"/>
    <w:rsid w:val="003E657E"/>
    <w:rsid w:val="003E6B24"/>
    <w:rsid w:val="003E6C8B"/>
    <w:rsid w:val="003E7849"/>
    <w:rsid w:val="003F003F"/>
    <w:rsid w:val="003F07C6"/>
    <w:rsid w:val="003F091F"/>
    <w:rsid w:val="003F0E59"/>
    <w:rsid w:val="003F1082"/>
    <w:rsid w:val="003F1A96"/>
    <w:rsid w:val="003F1AD5"/>
    <w:rsid w:val="003F1C6A"/>
    <w:rsid w:val="003F217E"/>
    <w:rsid w:val="003F2F34"/>
    <w:rsid w:val="003F3049"/>
    <w:rsid w:val="003F33A2"/>
    <w:rsid w:val="003F35BF"/>
    <w:rsid w:val="003F3650"/>
    <w:rsid w:val="003F36BF"/>
    <w:rsid w:val="003F38A8"/>
    <w:rsid w:val="003F3C6E"/>
    <w:rsid w:val="003F4A33"/>
    <w:rsid w:val="003F51D3"/>
    <w:rsid w:val="003F55F2"/>
    <w:rsid w:val="003F5E05"/>
    <w:rsid w:val="003F662B"/>
    <w:rsid w:val="003F6B12"/>
    <w:rsid w:val="003F6E97"/>
    <w:rsid w:val="003F75F6"/>
    <w:rsid w:val="00400117"/>
    <w:rsid w:val="00400792"/>
    <w:rsid w:val="0040088F"/>
    <w:rsid w:val="0040136E"/>
    <w:rsid w:val="00401DCC"/>
    <w:rsid w:val="00401F2D"/>
    <w:rsid w:val="00402270"/>
    <w:rsid w:val="0040251A"/>
    <w:rsid w:val="004028BB"/>
    <w:rsid w:val="004038B1"/>
    <w:rsid w:val="00403E44"/>
    <w:rsid w:val="004041C0"/>
    <w:rsid w:val="00404C93"/>
    <w:rsid w:val="004059FD"/>
    <w:rsid w:val="0040636F"/>
    <w:rsid w:val="0040650A"/>
    <w:rsid w:val="0040651D"/>
    <w:rsid w:val="004068F7"/>
    <w:rsid w:val="00406AC4"/>
    <w:rsid w:val="00406B66"/>
    <w:rsid w:val="00407553"/>
    <w:rsid w:val="004075FA"/>
    <w:rsid w:val="00410410"/>
    <w:rsid w:val="004105C3"/>
    <w:rsid w:val="004105CE"/>
    <w:rsid w:val="004109B9"/>
    <w:rsid w:val="0041152A"/>
    <w:rsid w:val="004123FF"/>
    <w:rsid w:val="00413F08"/>
    <w:rsid w:val="00414CCC"/>
    <w:rsid w:val="00414DC8"/>
    <w:rsid w:val="00414F1A"/>
    <w:rsid w:val="00415679"/>
    <w:rsid w:val="00415C8B"/>
    <w:rsid w:val="00416296"/>
    <w:rsid w:val="004163B6"/>
    <w:rsid w:val="004168D1"/>
    <w:rsid w:val="0041788F"/>
    <w:rsid w:val="00420849"/>
    <w:rsid w:val="00420967"/>
    <w:rsid w:val="00420D87"/>
    <w:rsid w:val="00420EC7"/>
    <w:rsid w:val="00421272"/>
    <w:rsid w:val="00421FF9"/>
    <w:rsid w:val="00422C09"/>
    <w:rsid w:val="004231E8"/>
    <w:rsid w:val="004233A8"/>
    <w:rsid w:val="00423640"/>
    <w:rsid w:val="00423CBE"/>
    <w:rsid w:val="0042444B"/>
    <w:rsid w:val="00424ADF"/>
    <w:rsid w:val="00425341"/>
    <w:rsid w:val="00425389"/>
    <w:rsid w:val="00425AE3"/>
    <w:rsid w:val="0042690E"/>
    <w:rsid w:val="0042693A"/>
    <w:rsid w:val="00426A46"/>
    <w:rsid w:val="00426C2A"/>
    <w:rsid w:val="00426D64"/>
    <w:rsid w:val="00426DC1"/>
    <w:rsid w:val="00427031"/>
    <w:rsid w:val="004272B2"/>
    <w:rsid w:val="00427422"/>
    <w:rsid w:val="00427431"/>
    <w:rsid w:val="004276B7"/>
    <w:rsid w:val="00427A87"/>
    <w:rsid w:val="00427BC5"/>
    <w:rsid w:val="00430039"/>
    <w:rsid w:val="00430301"/>
    <w:rsid w:val="004303FA"/>
    <w:rsid w:val="004307FE"/>
    <w:rsid w:val="00430C02"/>
    <w:rsid w:val="0043133C"/>
    <w:rsid w:val="00432504"/>
    <w:rsid w:val="004326A1"/>
    <w:rsid w:val="00432BEA"/>
    <w:rsid w:val="00432E05"/>
    <w:rsid w:val="0043320C"/>
    <w:rsid w:val="004333CB"/>
    <w:rsid w:val="00433880"/>
    <w:rsid w:val="00434FED"/>
    <w:rsid w:val="00435010"/>
    <w:rsid w:val="0043520D"/>
    <w:rsid w:val="0043619C"/>
    <w:rsid w:val="004361FD"/>
    <w:rsid w:val="0043663E"/>
    <w:rsid w:val="00436D09"/>
    <w:rsid w:val="00436DA4"/>
    <w:rsid w:val="0043733F"/>
    <w:rsid w:val="0044003A"/>
    <w:rsid w:val="00440063"/>
    <w:rsid w:val="00440A8A"/>
    <w:rsid w:val="00440F81"/>
    <w:rsid w:val="004410D9"/>
    <w:rsid w:val="0044143A"/>
    <w:rsid w:val="0044179D"/>
    <w:rsid w:val="00441E78"/>
    <w:rsid w:val="004426DE"/>
    <w:rsid w:val="00443B65"/>
    <w:rsid w:val="00443DC7"/>
    <w:rsid w:val="004443A4"/>
    <w:rsid w:val="004448F9"/>
    <w:rsid w:val="00444E06"/>
    <w:rsid w:val="00444FE1"/>
    <w:rsid w:val="00445821"/>
    <w:rsid w:val="00445BDE"/>
    <w:rsid w:val="00445F17"/>
    <w:rsid w:val="0044654F"/>
    <w:rsid w:val="00446759"/>
    <w:rsid w:val="004467CC"/>
    <w:rsid w:val="004470D2"/>
    <w:rsid w:val="00447315"/>
    <w:rsid w:val="004476FC"/>
    <w:rsid w:val="004502BC"/>
    <w:rsid w:val="004517AB"/>
    <w:rsid w:val="00451B23"/>
    <w:rsid w:val="004527A4"/>
    <w:rsid w:val="00453156"/>
    <w:rsid w:val="004533E0"/>
    <w:rsid w:val="004533F3"/>
    <w:rsid w:val="00453434"/>
    <w:rsid w:val="00454613"/>
    <w:rsid w:val="00454749"/>
    <w:rsid w:val="00454ED0"/>
    <w:rsid w:val="00455337"/>
    <w:rsid w:val="00455435"/>
    <w:rsid w:val="004557B6"/>
    <w:rsid w:val="00455919"/>
    <w:rsid w:val="00455ABD"/>
    <w:rsid w:val="0045621F"/>
    <w:rsid w:val="0045672F"/>
    <w:rsid w:val="00456A9A"/>
    <w:rsid w:val="00456DF7"/>
    <w:rsid w:val="00456F0D"/>
    <w:rsid w:val="00457098"/>
    <w:rsid w:val="004570A8"/>
    <w:rsid w:val="00457ED0"/>
    <w:rsid w:val="00460175"/>
    <w:rsid w:val="004603A3"/>
    <w:rsid w:val="004609A7"/>
    <w:rsid w:val="00460DA5"/>
    <w:rsid w:val="00461196"/>
    <w:rsid w:val="00461261"/>
    <w:rsid w:val="004616BD"/>
    <w:rsid w:val="00461789"/>
    <w:rsid w:val="00462260"/>
    <w:rsid w:val="00462FB3"/>
    <w:rsid w:val="0046314A"/>
    <w:rsid w:val="00463C03"/>
    <w:rsid w:val="00463C91"/>
    <w:rsid w:val="00464C2D"/>
    <w:rsid w:val="00464C79"/>
    <w:rsid w:val="00465641"/>
    <w:rsid w:val="00465E7F"/>
    <w:rsid w:val="00466648"/>
    <w:rsid w:val="0046676F"/>
    <w:rsid w:val="00466874"/>
    <w:rsid w:val="00466B4F"/>
    <w:rsid w:val="00466B61"/>
    <w:rsid w:val="00466BC6"/>
    <w:rsid w:val="00466D23"/>
    <w:rsid w:val="00467083"/>
    <w:rsid w:val="004678FA"/>
    <w:rsid w:val="00467ACA"/>
    <w:rsid w:val="00467D2D"/>
    <w:rsid w:val="004702E7"/>
    <w:rsid w:val="00471B9A"/>
    <w:rsid w:val="00471C7D"/>
    <w:rsid w:val="00471CF1"/>
    <w:rsid w:val="0047294C"/>
    <w:rsid w:val="00473113"/>
    <w:rsid w:val="0047314D"/>
    <w:rsid w:val="0047329F"/>
    <w:rsid w:val="00473719"/>
    <w:rsid w:val="00473726"/>
    <w:rsid w:val="00473AE2"/>
    <w:rsid w:val="004740B2"/>
    <w:rsid w:val="004740E7"/>
    <w:rsid w:val="004747FF"/>
    <w:rsid w:val="004753D6"/>
    <w:rsid w:val="00475B75"/>
    <w:rsid w:val="0047654D"/>
    <w:rsid w:val="00476835"/>
    <w:rsid w:val="00476CD7"/>
    <w:rsid w:val="00476E0F"/>
    <w:rsid w:val="00477AC2"/>
    <w:rsid w:val="00477D7F"/>
    <w:rsid w:val="00481279"/>
    <w:rsid w:val="00481C9D"/>
    <w:rsid w:val="0048210B"/>
    <w:rsid w:val="00482341"/>
    <w:rsid w:val="00482F44"/>
    <w:rsid w:val="00482F85"/>
    <w:rsid w:val="0048389A"/>
    <w:rsid w:val="00483AB8"/>
    <w:rsid w:val="00483BC2"/>
    <w:rsid w:val="00483D7A"/>
    <w:rsid w:val="00483FBB"/>
    <w:rsid w:val="00484137"/>
    <w:rsid w:val="0048430A"/>
    <w:rsid w:val="004849B0"/>
    <w:rsid w:val="00484A8C"/>
    <w:rsid w:val="00484C01"/>
    <w:rsid w:val="00484FA6"/>
    <w:rsid w:val="00485918"/>
    <w:rsid w:val="0048626C"/>
    <w:rsid w:val="00486D82"/>
    <w:rsid w:val="00486F2C"/>
    <w:rsid w:val="004872EF"/>
    <w:rsid w:val="004874F7"/>
    <w:rsid w:val="004876BA"/>
    <w:rsid w:val="00487B3E"/>
    <w:rsid w:val="004911BE"/>
    <w:rsid w:val="004912E2"/>
    <w:rsid w:val="00492110"/>
    <w:rsid w:val="00492A47"/>
    <w:rsid w:val="004930BC"/>
    <w:rsid w:val="0049380C"/>
    <w:rsid w:val="00493C83"/>
    <w:rsid w:val="00493CE4"/>
    <w:rsid w:val="00494314"/>
    <w:rsid w:val="00494E83"/>
    <w:rsid w:val="004951A8"/>
    <w:rsid w:val="0049523C"/>
    <w:rsid w:val="0049563C"/>
    <w:rsid w:val="00495E53"/>
    <w:rsid w:val="0049634F"/>
    <w:rsid w:val="00496369"/>
    <w:rsid w:val="0049664E"/>
    <w:rsid w:val="00497472"/>
    <w:rsid w:val="004976A5"/>
    <w:rsid w:val="004978D2"/>
    <w:rsid w:val="004979FD"/>
    <w:rsid w:val="00497E62"/>
    <w:rsid w:val="004A005C"/>
    <w:rsid w:val="004A01B7"/>
    <w:rsid w:val="004A146F"/>
    <w:rsid w:val="004A169E"/>
    <w:rsid w:val="004A1758"/>
    <w:rsid w:val="004A1D48"/>
    <w:rsid w:val="004A1DF1"/>
    <w:rsid w:val="004A1F02"/>
    <w:rsid w:val="004A1F3F"/>
    <w:rsid w:val="004A238F"/>
    <w:rsid w:val="004A3303"/>
    <w:rsid w:val="004A34D3"/>
    <w:rsid w:val="004A3768"/>
    <w:rsid w:val="004A3AA9"/>
    <w:rsid w:val="004A3C6F"/>
    <w:rsid w:val="004A492E"/>
    <w:rsid w:val="004A4EB5"/>
    <w:rsid w:val="004A4EE7"/>
    <w:rsid w:val="004A5046"/>
    <w:rsid w:val="004A5993"/>
    <w:rsid w:val="004A5A30"/>
    <w:rsid w:val="004A60EB"/>
    <w:rsid w:val="004A6461"/>
    <w:rsid w:val="004A66ED"/>
    <w:rsid w:val="004A67F4"/>
    <w:rsid w:val="004A682D"/>
    <w:rsid w:val="004A6858"/>
    <w:rsid w:val="004A6AAF"/>
    <w:rsid w:val="004A6B51"/>
    <w:rsid w:val="004A6C45"/>
    <w:rsid w:val="004A6D0E"/>
    <w:rsid w:val="004A7711"/>
    <w:rsid w:val="004B04BF"/>
    <w:rsid w:val="004B138F"/>
    <w:rsid w:val="004B2728"/>
    <w:rsid w:val="004B2BA7"/>
    <w:rsid w:val="004B2DEE"/>
    <w:rsid w:val="004B3D9E"/>
    <w:rsid w:val="004B4950"/>
    <w:rsid w:val="004B4AEE"/>
    <w:rsid w:val="004B51A0"/>
    <w:rsid w:val="004B52CA"/>
    <w:rsid w:val="004B556C"/>
    <w:rsid w:val="004B5596"/>
    <w:rsid w:val="004B5BF9"/>
    <w:rsid w:val="004B64D6"/>
    <w:rsid w:val="004B689A"/>
    <w:rsid w:val="004B6B42"/>
    <w:rsid w:val="004B6CE4"/>
    <w:rsid w:val="004B6E8C"/>
    <w:rsid w:val="004B77E9"/>
    <w:rsid w:val="004B78EF"/>
    <w:rsid w:val="004B7DA4"/>
    <w:rsid w:val="004B7EFB"/>
    <w:rsid w:val="004C036B"/>
    <w:rsid w:val="004C08E8"/>
    <w:rsid w:val="004C0B7B"/>
    <w:rsid w:val="004C13A3"/>
    <w:rsid w:val="004C1719"/>
    <w:rsid w:val="004C17A0"/>
    <w:rsid w:val="004C17C9"/>
    <w:rsid w:val="004C2011"/>
    <w:rsid w:val="004C27C2"/>
    <w:rsid w:val="004C2C8F"/>
    <w:rsid w:val="004C2CC6"/>
    <w:rsid w:val="004C3342"/>
    <w:rsid w:val="004C403D"/>
    <w:rsid w:val="004C40B1"/>
    <w:rsid w:val="004C45D9"/>
    <w:rsid w:val="004C4B9B"/>
    <w:rsid w:val="004C518B"/>
    <w:rsid w:val="004C52FF"/>
    <w:rsid w:val="004C5373"/>
    <w:rsid w:val="004C5B4F"/>
    <w:rsid w:val="004C5C84"/>
    <w:rsid w:val="004C6173"/>
    <w:rsid w:val="004C6632"/>
    <w:rsid w:val="004C73ED"/>
    <w:rsid w:val="004C7709"/>
    <w:rsid w:val="004D019D"/>
    <w:rsid w:val="004D0417"/>
    <w:rsid w:val="004D07A0"/>
    <w:rsid w:val="004D0D26"/>
    <w:rsid w:val="004D12F7"/>
    <w:rsid w:val="004D1885"/>
    <w:rsid w:val="004D1BE3"/>
    <w:rsid w:val="004D1C36"/>
    <w:rsid w:val="004D1F5B"/>
    <w:rsid w:val="004D2034"/>
    <w:rsid w:val="004D21E5"/>
    <w:rsid w:val="004D3721"/>
    <w:rsid w:val="004D386B"/>
    <w:rsid w:val="004D3EF9"/>
    <w:rsid w:val="004D42BA"/>
    <w:rsid w:val="004D44AC"/>
    <w:rsid w:val="004D4805"/>
    <w:rsid w:val="004D4966"/>
    <w:rsid w:val="004D5296"/>
    <w:rsid w:val="004D55D0"/>
    <w:rsid w:val="004D55F1"/>
    <w:rsid w:val="004D5870"/>
    <w:rsid w:val="004D5DF0"/>
    <w:rsid w:val="004D6002"/>
    <w:rsid w:val="004D6A43"/>
    <w:rsid w:val="004D75EB"/>
    <w:rsid w:val="004D7BB2"/>
    <w:rsid w:val="004D7C28"/>
    <w:rsid w:val="004D7F9D"/>
    <w:rsid w:val="004E0D38"/>
    <w:rsid w:val="004E0DB7"/>
    <w:rsid w:val="004E1893"/>
    <w:rsid w:val="004E25F3"/>
    <w:rsid w:val="004E2BD5"/>
    <w:rsid w:val="004E305F"/>
    <w:rsid w:val="004E3552"/>
    <w:rsid w:val="004E3760"/>
    <w:rsid w:val="004E3C6B"/>
    <w:rsid w:val="004E3EB2"/>
    <w:rsid w:val="004E4234"/>
    <w:rsid w:val="004E48EB"/>
    <w:rsid w:val="004E4F51"/>
    <w:rsid w:val="004E4F87"/>
    <w:rsid w:val="004E59F0"/>
    <w:rsid w:val="004E5AD8"/>
    <w:rsid w:val="004E5B2F"/>
    <w:rsid w:val="004E5EBF"/>
    <w:rsid w:val="004E6401"/>
    <w:rsid w:val="004E684B"/>
    <w:rsid w:val="004E6955"/>
    <w:rsid w:val="004E6BAE"/>
    <w:rsid w:val="004E7391"/>
    <w:rsid w:val="004E7708"/>
    <w:rsid w:val="004E7AFA"/>
    <w:rsid w:val="004E7BB8"/>
    <w:rsid w:val="004F012C"/>
    <w:rsid w:val="004F086C"/>
    <w:rsid w:val="004F1630"/>
    <w:rsid w:val="004F1637"/>
    <w:rsid w:val="004F20A1"/>
    <w:rsid w:val="004F250E"/>
    <w:rsid w:val="004F2ADA"/>
    <w:rsid w:val="004F2F67"/>
    <w:rsid w:val="004F3375"/>
    <w:rsid w:val="004F34CD"/>
    <w:rsid w:val="004F38AE"/>
    <w:rsid w:val="004F4508"/>
    <w:rsid w:val="004F49B4"/>
    <w:rsid w:val="004F4FE9"/>
    <w:rsid w:val="004F507D"/>
    <w:rsid w:val="004F51C4"/>
    <w:rsid w:val="004F581A"/>
    <w:rsid w:val="004F615C"/>
    <w:rsid w:val="004F624E"/>
    <w:rsid w:val="004F6BD0"/>
    <w:rsid w:val="004F751D"/>
    <w:rsid w:val="004F7556"/>
    <w:rsid w:val="004F7712"/>
    <w:rsid w:val="004F7810"/>
    <w:rsid w:val="004F7D5E"/>
    <w:rsid w:val="004F7E88"/>
    <w:rsid w:val="00500EB0"/>
    <w:rsid w:val="00501095"/>
    <w:rsid w:val="005018B7"/>
    <w:rsid w:val="00503A8F"/>
    <w:rsid w:val="00503D78"/>
    <w:rsid w:val="00505198"/>
    <w:rsid w:val="00505227"/>
    <w:rsid w:val="00505517"/>
    <w:rsid w:val="005056A5"/>
    <w:rsid w:val="00505884"/>
    <w:rsid w:val="00505F9C"/>
    <w:rsid w:val="00506054"/>
    <w:rsid w:val="00506061"/>
    <w:rsid w:val="0050617C"/>
    <w:rsid w:val="00506469"/>
    <w:rsid w:val="00506543"/>
    <w:rsid w:val="005065C1"/>
    <w:rsid w:val="005066F4"/>
    <w:rsid w:val="00506934"/>
    <w:rsid w:val="00506FC9"/>
    <w:rsid w:val="00507144"/>
    <w:rsid w:val="00507556"/>
    <w:rsid w:val="00507850"/>
    <w:rsid w:val="0051037F"/>
    <w:rsid w:val="00510501"/>
    <w:rsid w:val="00510514"/>
    <w:rsid w:val="00510AF9"/>
    <w:rsid w:val="00510E31"/>
    <w:rsid w:val="00511894"/>
    <w:rsid w:val="00511A30"/>
    <w:rsid w:val="00511C99"/>
    <w:rsid w:val="00511CDB"/>
    <w:rsid w:val="005127EB"/>
    <w:rsid w:val="005128FF"/>
    <w:rsid w:val="00513971"/>
    <w:rsid w:val="00513C15"/>
    <w:rsid w:val="00514435"/>
    <w:rsid w:val="00514485"/>
    <w:rsid w:val="00514786"/>
    <w:rsid w:val="00514B1A"/>
    <w:rsid w:val="00515805"/>
    <w:rsid w:val="00515B48"/>
    <w:rsid w:val="00515BD3"/>
    <w:rsid w:val="00515E65"/>
    <w:rsid w:val="005166B1"/>
    <w:rsid w:val="00516E87"/>
    <w:rsid w:val="005170B9"/>
    <w:rsid w:val="0051713F"/>
    <w:rsid w:val="0051765A"/>
    <w:rsid w:val="00517B99"/>
    <w:rsid w:val="00517DD6"/>
    <w:rsid w:val="00517E8A"/>
    <w:rsid w:val="00517F12"/>
    <w:rsid w:val="00520259"/>
    <w:rsid w:val="005208D2"/>
    <w:rsid w:val="00520ACF"/>
    <w:rsid w:val="00520B10"/>
    <w:rsid w:val="00520D5E"/>
    <w:rsid w:val="0052138C"/>
    <w:rsid w:val="005217C5"/>
    <w:rsid w:val="005218A5"/>
    <w:rsid w:val="00521A64"/>
    <w:rsid w:val="00521E82"/>
    <w:rsid w:val="0052269D"/>
    <w:rsid w:val="005230B7"/>
    <w:rsid w:val="00523628"/>
    <w:rsid w:val="00523CA5"/>
    <w:rsid w:val="00523FC0"/>
    <w:rsid w:val="0052415A"/>
    <w:rsid w:val="00524389"/>
    <w:rsid w:val="005245B4"/>
    <w:rsid w:val="00524D2C"/>
    <w:rsid w:val="00524F00"/>
    <w:rsid w:val="0052556E"/>
    <w:rsid w:val="00525713"/>
    <w:rsid w:val="00525B4B"/>
    <w:rsid w:val="005263C4"/>
    <w:rsid w:val="0052642B"/>
    <w:rsid w:val="00526819"/>
    <w:rsid w:val="0052717F"/>
    <w:rsid w:val="00530049"/>
    <w:rsid w:val="0053099E"/>
    <w:rsid w:val="00531031"/>
    <w:rsid w:val="00531627"/>
    <w:rsid w:val="005318A0"/>
    <w:rsid w:val="00531934"/>
    <w:rsid w:val="005322F6"/>
    <w:rsid w:val="005323C6"/>
    <w:rsid w:val="00532C9C"/>
    <w:rsid w:val="00532CA2"/>
    <w:rsid w:val="00532CA6"/>
    <w:rsid w:val="00534085"/>
    <w:rsid w:val="005359E2"/>
    <w:rsid w:val="00535C8C"/>
    <w:rsid w:val="00535D14"/>
    <w:rsid w:val="00535DB6"/>
    <w:rsid w:val="00536671"/>
    <w:rsid w:val="00536835"/>
    <w:rsid w:val="005368F6"/>
    <w:rsid w:val="00536B13"/>
    <w:rsid w:val="00536B56"/>
    <w:rsid w:val="00536BA9"/>
    <w:rsid w:val="0053706F"/>
    <w:rsid w:val="0053790A"/>
    <w:rsid w:val="00537A1F"/>
    <w:rsid w:val="0054040A"/>
    <w:rsid w:val="005407B1"/>
    <w:rsid w:val="0054092F"/>
    <w:rsid w:val="00540BD7"/>
    <w:rsid w:val="00540D2C"/>
    <w:rsid w:val="00541976"/>
    <w:rsid w:val="005419A1"/>
    <w:rsid w:val="00541B21"/>
    <w:rsid w:val="00542888"/>
    <w:rsid w:val="005437BD"/>
    <w:rsid w:val="00543D6F"/>
    <w:rsid w:val="005440F5"/>
    <w:rsid w:val="0054416F"/>
    <w:rsid w:val="005445BC"/>
    <w:rsid w:val="00544649"/>
    <w:rsid w:val="0054470A"/>
    <w:rsid w:val="00544D2E"/>
    <w:rsid w:val="00544E49"/>
    <w:rsid w:val="005453D6"/>
    <w:rsid w:val="0054543D"/>
    <w:rsid w:val="00547060"/>
    <w:rsid w:val="005470A0"/>
    <w:rsid w:val="00547C92"/>
    <w:rsid w:val="00547D76"/>
    <w:rsid w:val="00550448"/>
    <w:rsid w:val="00550562"/>
    <w:rsid w:val="005513D6"/>
    <w:rsid w:val="00551D5E"/>
    <w:rsid w:val="00552577"/>
    <w:rsid w:val="005529F8"/>
    <w:rsid w:val="00552F66"/>
    <w:rsid w:val="00553294"/>
    <w:rsid w:val="005533B4"/>
    <w:rsid w:val="00553A6B"/>
    <w:rsid w:val="0055420B"/>
    <w:rsid w:val="00554436"/>
    <w:rsid w:val="0055448A"/>
    <w:rsid w:val="005547E3"/>
    <w:rsid w:val="00554DC8"/>
    <w:rsid w:val="00555C81"/>
    <w:rsid w:val="00555D0F"/>
    <w:rsid w:val="00555D13"/>
    <w:rsid w:val="00555D3B"/>
    <w:rsid w:val="005561C7"/>
    <w:rsid w:val="00556257"/>
    <w:rsid w:val="005567C0"/>
    <w:rsid w:val="00556F34"/>
    <w:rsid w:val="00557648"/>
    <w:rsid w:val="005576DE"/>
    <w:rsid w:val="00557934"/>
    <w:rsid w:val="00557F2C"/>
    <w:rsid w:val="00560459"/>
    <w:rsid w:val="005607F1"/>
    <w:rsid w:val="00561473"/>
    <w:rsid w:val="005616B5"/>
    <w:rsid w:val="00561BA5"/>
    <w:rsid w:val="00561D67"/>
    <w:rsid w:val="00561FDE"/>
    <w:rsid w:val="00562608"/>
    <w:rsid w:val="005627EF"/>
    <w:rsid w:val="00562C4A"/>
    <w:rsid w:val="00562D6F"/>
    <w:rsid w:val="00562F89"/>
    <w:rsid w:val="00562FE2"/>
    <w:rsid w:val="005631D5"/>
    <w:rsid w:val="0056332A"/>
    <w:rsid w:val="00563764"/>
    <w:rsid w:val="005639FF"/>
    <w:rsid w:val="00563C81"/>
    <w:rsid w:val="00563D6B"/>
    <w:rsid w:val="0056443A"/>
    <w:rsid w:val="005646B9"/>
    <w:rsid w:val="00564794"/>
    <w:rsid w:val="00564FBD"/>
    <w:rsid w:val="00564FC1"/>
    <w:rsid w:val="00565172"/>
    <w:rsid w:val="0056596F"/>
    <w:rsid w:val="00565B8C"/>
    <w:rsid w:val="00565CF7"/>
    <w:rsid w:val="00566772"/>
    <w:rsid w:val="005670FC"/>
    <w:rsid w:val="005675F5"/>
    <w:rsid w:val="00567941"/>
    <w:rsid w:val="005679F9"/>
    <w:rsid w:val="00567C2A"/>
    <w:rsid w:val="00567D8B"/>
    <w:rsid w:val="005702A1"/>
    <w:rsid w:val="00570702"/>
    <w:rsid w:val="00570B89"/>
    <w:rsid w:val="00570CD4"/>
    <w:rsid w:val="005717AA"/>
    <w:rsid w:val="00572540"/>
    <w:rsid w:val="00572B01"/>
    <w:rsid w:val="005736FA"/>
    <w:rsid w:val="00573ED4"/>
    <w:rsid w:val="00574051"/>
    <w:rsid w:val="00574839"/>
    <w:rsid w:val="00574FFF"/>
    <w:rsid w:val="00575639"/>
    <w:rsid w:val="005761B0"/>
    <w:rsid w:val="00576460"/>
    <w:rsid w:val="00576761"/>
    <w:rsid w:val="00576853"/>
    <w:rsid w:val="00577812"/>
    <w:rsid w:val="00577C94"/>
    <w:rsid w:val="00577EE8"/>
    <w:rsid w:val="005805D2"/>
    <w:rsid w:val="005805EF"/>
    <w:rsid w:val="00580A25"/>
    <w:rsid w:val="00580B2A"/>
    <w:rsid w:val="00580BE6"/>
    <w:rsid w:val="00580CF8"/>
    <w:rsid w:val="005815A8"/>
    <w:rsid w:val="005817E5"/>
    <w:rsid w:val="00581985"/>
    <w:rsid w:val="00581F8F"/>
    <w:rsid w:val="0058218D"/>
    <w:rsid w:val="0058349D"/>
    <w:rsid w:val="005835F6"/>
    <w:rsid w:val="0058378F"/>
    <w:rsid w:val="005838A8"/>
    <w:rsid w:val="00583D6C"/>
    <w:rsid w:val="00583DB5"/>
    <w:rsid w:val="00584417"/>
    <w:rsid w:val="005844A5"/>
    <w:rsid w:val="005844DD"/>
    <w:rsid w:val="00584518"/>
    <w:rsid w:val="00584B7D"/>
    <w:rsid w:val="00584F89"/>
    <w:rsid w:val="0058553C"/>
    <w:rsid w:val="00585894"/>
    <w:rsid w:val="0058664D"/>
    <w:rsid w:val="00586810"/>
    <w:rsid w:val="00586CA0"/>
    <w:rsid w:val="00586D00"/>
    <w:rsid w:val="00587117"/>
    <w:rsid w:val="005903F8"/>
    <w:rsid w:val="005905A3"/>
    <w:rsid w:val="00590667"/>
    <w:rsid w:val="00590A98"/>
    <w:rsid w:val="00590D25"/>
    <w:rsid w:val="005926DA"/>
    <w:rsid w:val="005929E3"/>
    <w:rsid w:val="00592C2B"/>
    <w:rsid w:val="00592E31"/>
    <w:rsid w:val="00593688"/>
    <w:rsid w:val="00593DAF"/>
    <w:rsid w:val="005944BB"/>
    <w:rsid w:val="005953D0"/>
    <w:rsid w:val="005962F8"/>
    <w:rsid w:val="005964AE"/>
    <w:rsid w:val="00596F76"/>
    <w:rsid w:val="0059749D"/>
    <w:rsid w:val="0059765C"/>
    <w:rsid w:val="00597BC6"/>
    <w:rsid w:val="005A085A"/>
    <w:rsid w:val="005A0977"/>
    <w:rsid w:val="005A097F"/>
    <w:rsid w:val="005A0E08"/>
    <w:rsid w:val="005A11E0"/>
    <w:rsid w:val="005A22B1"/>
    <w:rsid w:val="005A25A9"/>
    <w:rsid w:val="005A27EE"/>
    <w:rsid w:val="005A2938"/>
    <w:rsid w:val="005A2CBB"/>
    <w:rsid w:val="005A2DD3"/>
    <w:rsid w:val="005A3173"/>
    <w:rsid w:val="005A32CA"/>
    <w:rsid w:val="005A385B"/>
    <w:rsid w:val="005A3C41"/>
    <w:rsid w:val="005A4429"/>
    <w:rsid w:val="005A550D"/>
    <w:rsid w:val="005A55F0"/>
    <w:rsid w:val="005A6903"/>
    <w:rsid w:val="005A6F65"/>
    <w:rsid w:val="005A6F72"/>
    <w:rsid w:val="005A7038"/>
    <w:rsid w:val="005A784B"/>
    <w:rsid w:val="005A7C7B"/>
    <w:rsid w:val="005A7E49"/>
    <w:rsid w:val="005A7F8A"/>
    <w:rsid w:val="005B01D7"/>
    <w:rsid w:val="005B0465"/>
    <w:rsid w:val="005B0478"/>
    <w:rsid w:val="005B15CD"/>
    <w:rsid w:val="005B1648"/>
    <w:rsid w:val="005B19A9"/>
    <w:rsid w:val="005B1B68"/>
    <w:rsid w:val="005B1CD5"/>
    <w:rsid w:val="005B1DFC"/>
    <w:rsid w:val="005B1F69"/>
    <w:rsid w:val="005B2371"/>
    <w:rsid w:val="005B2906"/>
    <w:rsid w:val="005B29EE"/>
    <w:rsid w:val="005B2C26"/>
    <w:rsid w:val="005B309B"/>
    <w:rsid w:val="005B3CAD"/>
    <w:rsid w:val="005B425B"/>
    <w:rsid w:val="005B43F7"/>
    <w:rsid w:val="005B4424"/>
    <w:rsid w:val="005B5004"/>
    <w:rsid w:val="005B598D"/>
    <w:rsid w:val="005B598F"/>
    <w:rsid w:val="005B6227"/>
    <w:rsid w:val="005B6241"/>
    <w:rsid w:val="005B6521"/>
    <w:rsid w:val="005B653B"/>
    <w:rsid w:val="005B6BDF"/>
    <w:rsid w:val="005B6D5F"/>
    <w:rsid w:val="005B71D1"/>
    <w:rsid w:val="005B77BC"/>
    <w:rsid w:val="005B793B"/>
    <w:rsid w:val="005B7C44"/>
    <w:rsid w:val="005C04DE"/>
    <w:rsid w:val="005C0E6B"/>
    <w:rsid w:val="005C16C4"/>
    <w:rsid w:val="005C1725"/>
    <w:rsid w:val="005C1C1F"/>
    <w:rsid w:val="005C1DA8"/>
    <w:rsid w:val="005C1E6F"/>
    <w:rsid w:val="005C20D2"/>
    <w:rsid w:val="005C23F2"/>
    <w:rsid w:val="005C244A"/>
    <w:rsid w:val="005C2E8D"/>
    <w:rsid w:val="005C2F61"/>
    <w:rsid w:val="005C342D"/>
    <w:rsid w:val="005C3C64"/>
    <w:rsid w:val="005C3DE5"/>
    <w:rsid w:val="005C3E4D"/>
    <w:rsid w:val="005C438F"/>
    <w:rsid w:val="005C4966"/>
    <w:rsid w:val="005C5AB6"/>
    <w:rsid w:val="005C5C1D"/>
    <w:rsid w:val="005C787B"/>
    <w:rsid w:val="005C7EA0"/>
    <w:rsid w:val="005C7F38"/>
    <w:rsid w:val="005D0064"/>
    <w:rsid w:val="005D0232"/>
    <w:rsid w:val="005D0621"/>
    <w:rsid w:val="005D07E2"/>
    <w:rsid w:val="005D1386"/>
    <w:rsid w:val="005D140D"/>
    <w:rsid w:val="005D1716"/>
    <w:rsid w:val="005D1B82"/>
    <w:rsid w:val="005D2316"/>
    <w:rsid w:val="005D240A"/>
    <w:rsid w:val="005D38C7"/>
    <w:rsid w:val="005D3CDB"/>
    <w:rsid w:val="005D3D14"/>
    <w:rsid w:val="005D3F0B"/>
    <w:rsid w:val="005D4805"/>
    <w:rsid w:val="005D4B4B"/>
    <w:rsid w:val="005D4B6A"/>
    <w:rsid w:val="005D4DB8"/>
    <w:rsid w:val="005D4E59"/>
    <w:rsid w:val="005D548E"/>
    <w:rsid w:val="005D54A3"/>
    <w:rsid w:val="005D55EC"/>
    <w:rsid w:val="005D58B6"/>
    <w:rsid w:val="005D5AB0"/>
    <w:rsid w:val="005D5C8F"/>
    <w:rsid w:val="005D5F65"/>
    <w:rsid w:val="005D62D2"/>
    <w:rsid w:val="005D663B"/>
    <w:rsid w:val="005D68D0"/>
    <w:rsid w:val="005D6993"/>
    <w:rsid w:val="005D6F47"/>
    <w:rsid w:val="005D73F0"/>
    <w:rsid w:val="005D7825"/>
    <w:rsid w:val="005D795A"/>
    <w:rsid w:val="005D7BEC"/>
    <w:rsid w:val="005E0307"/>
    <w:rsid w:val="005E07AD"/>
    <w:rsid w:val="005E1096"/>
    <w:rsid w:val="005E175A"/>
    <w:rsid w:val="005E1D7C"/>
    <w:rsid w:val="005E296C"/>
    <w:rsid w:val="005E2B45"/>
    <w:rsid w:val="005E2F98"/>
    <w:rsid w:val="005E3093"/>
    <w:rsid w:val="005E3E3F"/>
    <w:rsid w:val="005E3ED7"/>
    <w:rsid w:val="005E5493"/>
    <w:rsid w:val="005E5C75"/>
    <w:rsid w:val="005E5DEF"/>
    <w:rsid w:val="005E5F7C"/>
    <w:rsid w:val="005E668F"/>
    <w:rsid w:val="005F0122"/>
    <w:rsid w:val="005F0299"/>
    <w:rsid w:val="005F070D"/>
    <w:rsid w:val="005F088A"/>
    <w:rsid w:val="005F108B"/>
    <w:rsid w:val="005F1B54"/>
    <w:rsid w:val="005F1B78"/>
    <w:rsid w:val="005F1EC5"/>
    <w:rsid w:val="005F1FA5"/>
    <w:rsid w:val="005F200A"/>
    <w:rsid w:val="005F2094"/>
    <w:rsid w:val="005F23E3"/>
    <w:rsid w:val="005F272B"/>
    <w:rsid w:val="005F2A4C"/>
    <w:rsid w:val="005F2F17"/>
    <w:rsid w:val="005F2FF9"/>
    <w:rsid w:val="005F3101"/>
    <w:rsid w:val="005F3287"/>
    <w:rsid w:val="005F34F3"/>
    <w:rsid w:val="005F375A"/>
    <w:rsid w:val="005F4713"/>
    <w:rsid w:val="005F480B"/>
    <w:rsid w:val="005F4872"/>
    <w:rsid w:val="005F4AFB"/>
    <w:rsid w:val="005F5259"/>
    <w:rsid w:val="005F6555"/>
    <w:rsid w:val="005F6BEE"/>
    <w:rsid w:val="005F6CA9"/>
    <w:rsid w:val="005F7B62"/>
    <w:rsid w:val="005F7F57"/>
    <w:rsid w:val="00601061"/>
    <w:rsid w:val="006012A7"/>
    <w:rsid w:val="00602B04"/>
    <w:rsid w:val="00602BC1"/>
    <w:rsid w:val="00603474"/>
    <w:rsid w:val="00603554"/>
    <w:rsid w:val="00603823"/>
    <w:rsid w:val="00603BCD"/>
    <w:rsid w:val="00604254"/>
    <w:rsid w:val="006046A0"/>
    <w:rsid w:val="0060470E"/>
    <w:rsid w:val="00604771"/>
    <w:rsid w:val="0060527E"/>
    <w:rsid w:val="006053D8"/>
    <w:rsid w:val="00605F9C"/>
    <w:rsid w:val="0060651B"/>
    <w:rsid w:val="00606ADB"/>
    <w:rsid w:val="00606B04"/>
    <w:rsid w:val="00606BD5"/>
    <w:rsid w:val="00606EDF"/>
    <w:rsid w:val="006070CB"/>
    <w:rsid w:val="0060710C"/>
    <w:rsid w:val="006072C3"/>
    <w:rsid w:val="006075F8"/>
    <w:rsid w:val="00607C2F"/>
    <w:rsid w:val="00607E55"/>
    <w:rsid w:val="006103F9"/>
    <w:rsid w:val="006104A9"/>
    <w:rsid w:val="00611379"/>
    <w:rsid w:val="006118D3"/>
    <w:rsid w:val="0061190A"/>
    <w:rsid w:val="00611D2A"/>
    <w:rsid w:val="006124BB"/>
    <w:rsid w:val="00612510"/>
    <w:rsid w:val="00612C8B"/>
    <w:rsid w:val="0061313F"/>
    <w:rsid w:val="00613377"/>
    <w:rsid w:val="006136FD"/>
    <w:rsid w:val="00613C2E"/>
    <w:rsid w:val="00613CB6"/>
    <w:rsid w:val="00613ED4"/>
    <w:rsid w:val="00613F16"/>
    <w:rsid w:val="00614942"/>
    <w:rsid w:val="00614B16"/>
    <w:rsid w:val="00614B84"/>
    <w:rsid w:val="00614BC2"/>
    <w:rsid w:val="00614C28"/>
    <w:rsid w:val="00614D32"/>
    <w:rsid w:val="00615978"/>
    <w:rsid w:val="00617519"/>
    <w:rsid w:val="00617E59"/>
    <w:rsid w:val="00620577"/>
    <w:rsid w:val="00620A85"/>
    <w:rsid w:val="00620AE7"/>
    <w:rsid w:val="00621275"/>
    <w:rsid w:val="006215F8"/>
    <w:rsid w:val="00621F30"/>
    <w:rsid w:val="006221FF"/>
    <w:rsid w:val="006229A1"/>
    <w:rsid w:val="0062346E"/>
    <w:rsid w:val="00623784"/>
    <w:rsid w:val="00623B16"/>
    <w:rsid w:val="006242AA"/>
    <w:rsid w:val="006242AE"/>
    <w:rsid w:val="006242B4"/>
    <w:rsid w:val="0062437C"/>
    <w:rsid w:val="00624517"/>
    <w:rsid w:val="006253AC"/>
    <w:rsid w:val="00625CC8"/>
    <w:rsid w:val="00625CE3"/>
    <w:rsid w:val="00625F2B"/>
    <w:rsid w:val="0062631E"/>
    <w:rsid w:val="00626733"/>
    <w:rsid w:val="00627201"/>
    <w:rsid w:val="006274A2"/>
    <w:rsid w:val="00627593"/>
    <w:rsid w:val="00627893"/>
    <w:rsid w:val="0063015E"/>
    <w:rsid w:val="00630416"/>
    <w:rsid w:val="00630752"/>
    <w:rsid w:val="00630807"/>
    <w:rsid w:val="00630A23"/>
    <w:rsid w:val="00631210"/>
    <w:rsid w:val="00631BAF"/>
    <w:rsid w:val="00631CFE"/>
    <w:rsid w:val="00632D62"/>
    <w:rsid w:val="00632E79"/>
    <w:rsid w:val="00632FEF"/>
    <w:rsid w:val="00633031"/>
    <w:rsid w:val="006341B4"/>
    <w:rsid w:val="00634284"/>
    <w:rsid w:val="006347CC"/>
    <w:rsid w:val="00634BD3"/>
    <w:rsid w:val="0063568E"/>
    <w:rsid w:val="00635C3B"/>
    <w:rsid w:val="006362EE"/>
    <w:rsid w:val="00636A70"/>
    <w:rsid w:val="00636C57"/>
    <w:rsid w:val="00636C89"/>
    <w:rsid w:val="00640196"/>
    <w:rsid w:val="006401E6"/>
    <w:rsid w:val="00640494"/>
    <w:rsid w:val="00640AB9"/>
    <w:rsid w:val="00640E72"/>
    <w:rsid w:val="00640F97"/>
    <w:rsid w:val="0064145E"/>
    <w:rsid w:val="006415E6"/>
    <w:rsid w:val="00641BB7"/>
    <w:rsid w:val="00641C3C"/>
    <w:rsid w:val="00641F81"/>
    <w:rsid w:val="00642480"/>
    <w:rsid w:val="00642802"/>
    <w:rsid w:val="00642A00"/>
    <w:rsid w:val="00642B3C"/>
    <w:rsid w:val="00642BF3"/>
    <w:rsid w:val="00642D9D"/>
    <w:rsid w:val="00643881"/>
    <w:rsid w:val="006442A0"/>
    <w:rsid w:val="00644447"/>
    <w:rsid w:val="00644467"/>
    <w:rsid w:val="0064452C"/>
    <w:rsid w:val="006446B6"/>
    <w:rsid w:val="00644A46"/>
    <w:rsid w:val="00644BFF"/>
    <w:rsid w:val="00645118"/>
    <w:rsid w:val="006453B1"/>
    <w:rsid w:val="006454C6"/>
    <w:rsid w:val="006454DC"/>
    <w:rsid w:val="0064572E"/>
    <w:rsid w:val="00645CD1"/>
    <w:rsid w:val="0064621E"/>
    <w:rsid w:val="00646362"/>
    <w:rsid w:val="00646517"/>
    <w:rsid w:val="00646B62"/>
    <w:rsid w:val="00647E3C"/>
    <w:rsid w:val="006512ED"/>
    <w:rsid w:val="00651C52"/>
    <w:rsid w:val="00651C64"/>
    <w:rsid w:val="00651EB6"/>
    <w:rsid w:val="0065224B"/>
    <w:rsid w:val="0065262A"/>
    <w:rsid w:val="0065277E"/>
    <w:rsid w:val="006528BE"/>
    <w:rsid w:val="006530BD"/>
    <w:rsid w:val="00653267"/>
    <w:rsid w:val="00653515"/>
    <w:rsid w:val="00653977"/>
    <w:rsid w:val="00653E6B"/>
    <w:rsid w:val="006546DE"/>
    <w:rsid w:val="00654EF7"/>
    <w:rsid w:val="00654F54"/>
    <w:rsid w:val="00655655"/>
    <w:rsid w:val="006556D9"/>
    <w:rsid w:val="0065619F"/>
    <w:rsid w:val="0065620E"/>
    <w:rsid w:val="0065664D"/>
    <w:rsid w:val="00656AC6"/>
    <w:rsid w:val="00656B9C"/>
    <w:rsid w:val="00656D35"/>
    <w:rsid w:val="006570D4"/>
    <w:rsid w:val="006575EE"/>
    <w:rsid w:val="00657B26"/>
    <w:rsid w:val="00657F1A"/>
    <w:rsid w:val="00660962"/>
    <w:rsid w:val="00661002"/>
    <w:rsid w:val="006613DA"/>
    <w:rsid w:val="006614B3"/>
    <w:rsid w:val="0066158E"/>
    <w:rsid w:val="00661A62"/>
    <w:rsid w:val="00661A65"/>
    <w:rsid w:val="00661C3F"/>
    <w:rsid w:val="0066227E"/>
    <w:rsid w:val="00662754"/>
    <w:rsid w:val="006634E4"/>
    <w:rsid w:val="0066471F"/>
    <w:rsid w:val="00664792"/>
    <w:rsid w:val="00664892"/>
    <w:rsid w:val="006652D4"/>
    <w:rsid w:val="00665864"/>
    <w:rsid w:val="006658E7"/>
    <w:rsid w:val="006659F8"/>
    <w:rsid w:val="00665BA7"/>
    <w:rsid w:val="006662D0"/>
    <w:rsid w:val="0066678D"/>
    <w:rsid w:val="00666BF5"/>
    <w:rsid w:val="00666C5E"/>
    <w:rsid w:val="0066765F"/>
    <w:rsid w:val="00667C93"/>
    <w:rsid w:val="00667F91"/>
    <w:rsid w:val="00670648"/>
    <w:rsid w:val="00671164"/>
    <w:rsid w:val="0067123F"/>
    <w:rsid w:val="006713EC"/>
    <w:rsid w:val="006718CF"/>
    <w:rsid w:val="00671998"/>
    <w:rsid w:val="00671A4C"/>
    <w:rsid w:val="00671B21"/>
    <w:rsid w:val="00671DAD"/>
    <w:rsid w:val="00671F1E"/>
    <w:rsid w:val="00672AC6"/>
    <w:rsid w:val="00672B3E"/>
    <w:rsid w:val="00672F65"/>
    <w:rsid w:val="00673523"/>
    <w:rsid w:val="00674427"/>
    <w:rsid w:val="0067444D"/>
    <w:rsid w:val="0067461D"/>
    <w:rsid w:val="00674697"/>
    <w:rsid w:val="00674B47"/>
    <w:rsid w:val="006753D7"/>
    <w:rsid w:val="006754C0"/>
    <w:rsid w:val="006757B8"/>
    <w:rsid w:val="00675D1C"/>
    <w:rsid w:val="00675E2B"/>
    <w:rsid w:val="0067606C"/>
    <w:rsid w:val="0067633C"/>
    <w:rsid w:val="006765BA"/>
    <w:rsid w:val="00676854"/>
    <w:rsid w:val="00677DC3"/>
    <w:rsid w:val="0068038B"/>
    <w:rsid w:val="00680530"/>
    <w:rsid w:val="00680B36"/>
    <w:rsid w:val="00680CC5"/>
    <w:rsid w:val="006812AD"/>
    <w:rsid w:val="006820AA"/>
    <w:rsid w:val="00682246"/>
    <w:rsid w:val="006828CC"/>
    <w:rsid w:val="00682B81"/>
    <w:rsid w:val="006832C4"/>
    <w:rsid w:val="0068355C"/>
    <w:rsid w:val="00683601"/>
    <w:rsid w:val="006836E5"/>
    <w:rsid w:val="0068409D"/>
    <w:rsid w:val="0068427E"/>
    <w:rsid w:val="006846C3"/>
    <w:rsid w:val="00684B11"/>
    <w:rsid w:val="00684C8C"/>
    <w:rsid w:val="006850BA"/>
    <w:rsid w:val="00685AA2"/>
    <w:rsid w:val="00685D3F"/>
    <w:rsid w:val="006864E4"/>
    <w:rsid w:val="00687476"/>
    <w:rsid w:val="00687771"/>
    <w:rsid w:val="00687A6F"/>
    <w:rsid w:val="00690A32"/>
    <w:rsid w:val="00690EA9"/>
    <w:rsid w:val="0069104D"/>
    <w:rsid w:val="00691112"/>
    <w:rsid w:val="0069184B"/>
    <w:rsid w:val="0069205C"/>
    <w:rsid w:val="00692BE3"/>
    <w:rsid w:val="00692C55"/>
    <w:rsid w:val="0069309B"/>
    <w:rsid w:val="006933C8"/>
    <w:rsid w:val="0069359F"/>
    <w:rsid w:val="0069369C"/>
    <w:rsid w:val="006936F6"/>
    <w:rsid w:val="006939EF"/>
    <w:rsid w:val="00693E88"/>
    <w:rsid w:val="00694FFE"/>
    <w:rsid w:val="0069590A"/>
    <w:rsid w:val="00695D14"/>
    <w:rsid w:val="00695E59"/>
    <w:rsid w:val="006964A8"/>
    <w:rsid w:val="00696E57"/>
    <w:rsid w:val="0069728B"/>
    <w:rsid w:val="006978A4"/>
    <w:rsid w:val="00697980"/>
    <w:rsid w:val="00697E5B"/>
    <w:rsid w:val="006A0996"/>
    <w:rsid w:val="006A0A43"/>
    <w:rsid w:val="006A0EFC"/>
    <w:rsid w:val="006A159C"/>
    <w:rsid w:val="006A1A2E"/>
    <w:rsid w:val="006A1DE6"/>
    <w:rsid w:val="006A21B9"/>
    <w:rsid w:val="006A22F6"/>
    <w:rsid w:val="006A2377"/>
    <w:rsid w:val="006A25B1"/>
    <w:rsid w:val="006A29CC"/>
    <w:rsid w:val="006A3599"/>
    <w:rsid w:val="006A39A7"/>
    <w:rsid w:val="006A3A35"/>
    <w:rsid w:val="006A3DA8"/>
    <w:rsid w:val="006A4677"/>
    <w:rsid w:val="006A46C1"/>
    <w:rsid w:val="006A4B07"/>
    <w:rsid w:val="006A4BD9"/>
    <w:rsid w:val="006A525B"/>
    <w:rsid w:val="006A5518"/>
    <w:rsid w:val="006A5535"/>
    <w:rsid w:val="006A5FDE"/>
    <w:rsid w:val="006A66E6"/>
    <w:rsid w:val="006A681E"/>
    <w:rsid w:val="006A6959"/>
    <w:rsid w:val="006A6C11"/>
    <w:rsid w:val="006A6D14"/>
    <w:rsid w:val="006A799E"/>
    <w:rsid w:val="006A7BD0"/>
    <w:rsid w:val="006A7C4A"/>
    <w:rsid w:val="006A7C52"/>
    <w:rsid w:val="006A7C9E"/>
    <w:rsid w:val="006B0855"/>
    <w:rsid w:val="006B0900"/>
    <w:rsid w:val="006B17D0"/>
    <w:rsid w:val="006B1F7D"/>
    <w:rsid w:val="006B2285"/>
    <w:rsid w:val="006B2D6D"/>
    <w:rsid w:val="006B2FF7"/>
    <w:rsid w:val="006B3FAB"/>
    <w:rsid w:val="006B43B9"/>
    <w:rsid w:val="006B4574"/>
    <w:rsid w:val="006B4806"/>
    <w:rsid w:val="006B5677"/>
    <w:rsid w:val="006B5B2D"/>
    <w:rsid w:val="006B6A11"/>
    <w:rsid w:val="006B6F03"/>
    <w:rsid w:val="006B6FC1"/>
    <w:rsid w:val="006B779D"/>
    <w:rsid w:val="006B7A08"/>
    <w:rsid w:val="006C04E4"/>
    <w:rsid w:val="006C0991"/>
    <w:rsid w:val="006C1211"/>
    <w:rsid w:val="006C12DD"/>
    <w:rsid w:val="006C20C5"/>
    <w:rsid w:val="006C2CB5"/>
    <w:rsid w:val="006C2E0F"/>
    <w:rsid w:val="006C2E72"/>
    <w:rsid w:val="006C3067"/>
    <w:rsid w:val="006C318A"/>
    <w:rsid w:val="006C38F3"/>
    <w:rsid w:val="006C3A2E"/>
    <w:rsid w:val="006C4337"/>
    <w:rsid w:val="006C4552"/>
    <w:rsid w:val="006C4AE5"/>
    <w:rsid w:val="006C4CE2"/>
    <w:rsid w:val="006C4F1B"/>
    <w:rsid w:val="006C5EAC"/>
    <w:rsid w:val="006C64A5"/>
    <w:rsid w:val="006C7214"/>
    <w:rsid w:val="006C7881"/>
    <w:rsid w:val="006C7AB5"/>
    <w:rsid w:val="006C7D33"/>
    <w:rsid w:val="006C7D56"/>
    <w:rsid w:val="006D05C5"/>
    <w:rsid w:val="006D05C7"/>
    <w:rsid w:val="006D1426"/>
    <w:rsid w:val="006D19DC"/>
    <w:rsid w:val="006D28E9"/>
    <w:rsid w:val="006D2F3D"/>
    <w:rsid w:val="006D30DB"/>
    <w:rsid w:val="006D3207"/>
    <w:rsid w:val="006D35D1"/>
    <w:rsid w:val="006D3622"/>
    <w:rsid w:val="006D4060"/>
    <w:rsid w:val="006D44DE"/>
    <w:rsid w:val="006D4A9B"/>
    <w:rsid w:val="006D5584"/>
    <w:rsid w:val="006D5593"/>
    <w:rsid w:val="006D56AE"/>
    <w:rsid w:val="006D58B3"/>
    <w:rsid w:val="006D5FC5"/>
    <w:rsid w:val="006D627D"/>
    <w:rsid w:val="006D6A3E"/>
    <w:rsid w:val="006D6C0F"/>
    <w:rsid w:val="006D6F85"/>
    <w:rsid w:val="006D74AB"/>
    <w:rsid w:val="006D76D8"/>
    <w:rsid w:val="006D7D02"/>
    <w:rsid w:val="006D7E7B"/>
    <w:rsid w:val="006E0935"/>
    <w:rsid w:val="006E09B4"/>
    <w:rsid w:val="006E199C"/>
    <w:rsid w:val="006E1BA0"/>
    <w:rsid w:val="006E1D77"/>
    <w:rsid w:val="006E1FC1"/>
    <w:rsid w:val="006E2E2B"/>
    <w:rsid w:val="006E3070"/>
    <w:rsid w:val="006E4140"/>
    <w:rsid w:val="006E534E"/>
    <w:rsid w:val="006E5A2D"/>
    <w:rsid w:val="006E6480"/>
    <w:rsid w:val="006E76B9"/>
    <w:rsid w:val="006E7B76"/>
    <w:rsid w:val="006E7ECB"/>
    <w:rsid w:val="006F088C"/>
    <w:rsid w:val="006F0D6D"/>
    <w:rsid w:val="006F174B"/>
    <w:rsid w:val="006F1B31"/>
    <w:rsid w:val="006F20D4"/>
    <w:rsid w:val="006F2560"/>
    <w:rsid w:val="006F289D"/>
    <w:rsid w:val="006F3034"/>
    <w:rsid w:val="006F3170"/>
    <w:rsid w:val="006F31F6"/>
    <w:rsid w:val="006F326F"/>
    <w:rsid w:val="006F3909"/>
    <w:rsid w:val="006F4DF8"/>
    <w:rsid w:val="006F5B66"/>
    <w:rsid w:val="006F5BF3"/>
    <w:rsid w:val="006F6555"/>
    <w:rsid w:val="006F685D"/>
    <w:rsid w:val="006F6BB8"/>
    <w:rsid w:val="006F6BED"/>
    <w:rsid w:val="006F7100"/>
    <w:rsid w:val="006F729C"/>
    <w:rsid w:val="006F72AA"/>
    <w:rsid w:val="006F7B90"/>
    <w:rsid w:val="006F7CB5"/>
    <w:rsid w:val="006F7EA5"/>
    <w:rsid w:val="0070053F"/>
    <w:rsid w:val="0070055E"/>
    <w:rsid w:val="00700D7A"/>
    <w:rsid w:val="0070138A"/>
    <w:rsid w:val="00701AE2"/>
    <w:rsid w:val="007023A5"/>
    <w:rsid w:val="007024DC"/>
    <w:rsid w:val="007026D1"/>
    <w:rsid w:val="00702A49"/>
    <w:rsid w:val="00702F96"/>
    <w:rsid w:val="007037B2"/>
    <w:rsid w:val="00703AEB"/>
    <w:rsid w:val="007042D6"/>
    <w:rsid w:val="00704802"/>
    <w:rsid w:val="00704F95"/>
    <w:rsid w:val="00705252"/>
    <w:rsid w:val="00705680"/>
    <w:rsid w:val="00705849"/>
    <w:rsid w:val="007062CB"/>
    <w:rsid w:val="007063F9"/>
    <w:rsid w:val="00706412"/>
    <w:rsid w:val="00706BA7"/>
    <w:rsid w:val="0070767F"/>
    <w:rsid w:val="00707D73"/>
    <w:rsid w:val="00707E5B"/>
    <w:rsid w:val="0071007E"/>
    <w:rsid w:val="007102C5"/>
    <w:rsid w:val="0071043B"/>
    <w:rsid w:val="00710C24"/>
    <w:rsid w:val="0071116F"/>
    <w:rsid w:val="00711D20"/>
    <w:rsid w:val="00711F0B"/>
    <w:rsid w:val="007122C2"/>
    <w:rsid w:val="00712565"/>
    <w:rsid w:val="007129F9"/>
    <w:rsid w:val="00713084"/>
    <w:rsid w:val="00713775"/>
    <w:rsid w:val="00713934"/>
    <w:rsid w:val="00713BEE"/>
    <w:rsid w:val="00713D53"/>
    <w:rsid w:val="00714042"/>
    <w:rsid w:val="007145C3"/>
    <w:rsid w:val="00714A57"/>
    <w:rsid w:val="0071515D"/>
    <w:rsid w:val="00715413"/>
    <w:rsid w:val="00715B2A"/>
    <w:rsid w:val="00715E1A"/>
    <w:rsid w:val="00716953"/>
    <w:rsid w:val="00716A16"/>
    <w:rsid w:val="00717696"/>
    <w:rsid w:val="0072046B"/>
    <w:rsid w:val="0072066E"/>
    <w:rsid w:val="00720684"/>
    <w:rsid w:val="0072082A"/>
    <w:rsid w:val="00720BD1"/>
    <w:rsid w:val="00720F97"/>
    <w:rsid w:val="007210D0"/>
    <w:rsid w:val="00721836"/>
    <w:rsid w:val="00721927"/>
    <w:rsid w:val="00721945"/>
    <w:rsid w:val="00722A6B"/>
    <w:rsid w:val="00723E8F"/>
    <w:rsid w:val="00723EAB"/>
    <w:rsid w:val="007249D0"/>
    <w:rsid w:val="00724ABD"/>
    <w:rsid w:val="00724D3F"/>
    <w:rsid w:val="00724F28"/>
    <w:rsid w:val="00725025"/>
    <w:rsid w:val="00725041"/>
    <w:rsid w:val="00725209"/>
    <w:rsid w:val="00725326"/>
    <w:rsid w:val="007254EF"/>
    <w:rsid w:val="00725DDD"/>
    <w:rsid w:val="00725EB1"/>
    <w:rsid w:val="00726B20"/>
    <w:rsid w:val="00726E2F"/>
    <w:rsid w:val="007272AA"/>
    <w:rsid w:val="007277F9"/>
    <w:rsid w:val="00727802"/>
    <w:rsid w:val="00727C82"/>
    <w:rsid w:val="00727CA6"/>
    <w:rsid w:val="00730545"/>
    <w:rsid w:val="007311CD"/>
    <w:rsid w:val="00731259"/>
    <w:rsid w:val="007313BD"/>
    <w:rsid w:val="007314ED"/>
    <w:rsid w:val="0073158B"/>
    <w:rsid w:val="0073181A"/>
    <w:rsid w:val="007318CB"/>
    <w:rsid w:val="0073198E"/>
    <w:rsid w:val="00731DF2"/>
    <w:rsid w:val="00732345"/>
    <w:rsid w:val="00732DE0"/>
    <w:rsid w:val="00732F7F"/>
    <w:rsid w:val="0073369B"/>
    <w:rsid w:val="00733A46"/>
    <w:rsid w:val="00733CF6"/>
    <w:rsid w:val="00733EA0"/>
    <w:rsid w:val="007344A3"/>
    <w:rsid w:val="007346EC"/>
    <w:rsid w:val="00734AE1"/>
    <w:rsid w:val="00734BBC"/>
    <w:rsid w:val="00734FB0"/>
    <w:rsid w:val="007358F8"/>
    <w:rsid w:val="00736146"/>
    <w:rsid w:val="0073672D"/>
    <w:rsid w:val="00736DB6"/>
    <w:rsid w:val="007378A5"/>
    <w:rsid w:val="00737B7B"/>
    <w:rsid w:val="00737F50"/>
    <w:rsid w:val="00737F7E"/>
    <w:rsid w:val="007402CE"/>
    <w:rsid w:val="007403F1"/>
    <w:rsid w:val="0074090D"/>
    <w:rsid w:val="00740B36"/>
    <w:rsid w:val="00741524"/>
    <w:rsid w:val="00741604"/>
    <w:rsid w:val="0074164F"/>
    <w:rsid w:val="0074258D"/>
    <w:rsid w:val="0074274F"/>
    <w:rsid w:val="00742912"/>
    <w:rsid w:val="00742A35"/>
    <w:rsid w:val="0074324A"/>
    <w:rsid w:val="0074467B"/>
    <w:rsid w:val="007446FB"/>
    <w:rsid w:val="0074485D"/>
    <w:rsid w:val="00744F93"/>
    <w:rsid w:val="00744FBD"/>
    <w:rsid w:val="007452E7"/>
    <w:rsid w:val="007452F6"/>
    <w:rsid w:val="007453C0"/>
    <w:rsid w:val="0074596A"/>
    <w:rsid w:val="00745AC4"/>
    <w:rsid w:val="007463CD"/>
    <w:rsid w:val="00747461"/>
    <w:rsid w:val="0074771C"/>
    <w:rsid w:val="00747B3A"/>
    <w:rsid w:val="00750A1D"/>
    <w:rsid w:val="00750B97"/>
    <w:rsid w:val="00751229"/>
    <w:rsid w:val="00751261"/>
    <w:rsid w:val="007515B3"/>
    <w:rsid w:val="0075218A"/>
    <w:rsid w:val="007526EB"/>
    <w:rsid w:val="007527CB"/>
    <w:rsid w:val="00752C6A"/>
    <w:rsid w:val="00752D54"/>
    <w:rsid w:val="00753018"/>
    <w:rsid w:val="00753427"/>
    <w:rsid w:val="00753884"/>
    <w:rsid w:val="00754037"/>
    <w:rsid w:val="0075417B"/>
    <w:rsid w:val="007542EA"/>
    <w:rsid w:val="00754D72"/>
    <w:rsid w:val="00754D9A"/>
    <w:rsid w:val="0075543D"/>
    <w:rsid w:val="00755B26"/>
    <w:rsid w:val="00755BBB"/>
    <w:rsid w:val="007568DE"/>
    <w:rsid w:val="00760496"/>
    <w:rsid w:val="0076096E"/>
    <w:rsid w:val="007609B1"/>
    <w:rsid w:val="00760EDD"/>
    <w:rsid w:val="00761031"/>
    <w:rsid w:val="007611DE"/>
    <w:rsid w:val="0076151D"/>
    <w:rsid w:val="00761723"/>
    <w:rsid w:val="007620C0"/>
    <w:rsid w:val="00762194"/>
    <w:rsid w:val="00762379"/>
    <w:rsid w:val="00762625"/>
    <w:rsid w:val="00762C4C"/>
    <w:rsid w:val="0076358C"/>
    <w:rsid w:val="00763711"/>
    <w:rsid w:val="00763D7F"/>
    <w:rsid w:val="00764606"/>
    <w:rsid w:val="00764B2A"/>
    <w:rsid w:val="00764B65"/>
    <w:rsid w:val="00765C4F"/>
    <w:rsid w:val="00765F67"/>
    <w:rsid w:val="0076600D"/>
    <w:rsid w:val="0076652A"/>
    <w:rsid w:val="007666B1"/>
    <w:rsid w:val="00766928"/>
    <w:rsid w:val="007670C4"/>
    <w:rsid w:val="00767344"/>
    <w:rsid w:val="007675BD"/>
    <w:rsid w:val="00767848"/>
    <w:rsid w:val="00767926"/>
    <w:rsid w:val="00767D8B"/>
    <w:rsid w:val="00770100"/>
    <w:rsid w:val="00770130"/>
    <w:rsid w:val="007703E1"/>
    <w:rsid w:val="00770841"/>
    <w:rsid w:val="00771388"/>
    <w:rsid w:val="007715D2"/>
    <w:rsid w:val="00771A5C"/>
    <w:rsid w:val="0077256C"/>
    <w:rsid w:val="00772DCB"/>
    <w:rsid w:val="00773A6F"/>
    <w:rsid w:val="0077479C"/>
    <w:rsid w:val="00774B0E"/>
    <w:rsid w:val="00774CD6"/>
    <w:rsid w:val="00774EB2"/>
    <w:rsid w:val="00774F97"/>
    <w:rsid w:val="00774FF6"/>
    <w:rsid w:val="00775021"/>
    <w:rsid w:val="007755FD"/>
    <w:rsid w:val="00775E65"/>
    <w:rsid w:val="0077633C"/>
    <w:rsid w:val="0077655F"/>
    <w:rsid w:val="00776887"/>
    <w:rsid w:val="00776B88"/>
    <w:rsid w:val="00776E30"/>
    <w:rsid w:val="00776F78"/>
    <w:rsid w:val="0077728B"/>
    <w:rsid w:val="0077749D"/>
    <w:rsid w:val="007803E9"/>
    <w:rsid w:val="007807A8"/>
    <w:rsid w:val="00780825"/>
    <w:rsid w:val="0078097B"/>
    <w:rsid w:val="00780A83"/>
    <w:rsid w:val="00780B08"/>
    <w:rsid w:val="00780D3B"/>
    <w:rsid w:val="007810BF"/>
    <w:rsid w:val="00781529"/>
    <w:rsid w:val="00781557"/>
    <w:rsid w:val="007818D0"/>
    <w:rsid w:val="007818D3"/>
    <w:rsid w:val="00782332"/>
    <w:rsid w:val="007824AD"/>
    <w:rsid w:val="00782A34"/>
    <w:rsid w:val="00782E87"/>
    <w:rsid w:val="00783442"/>
    <w:rsid w:val="0078365A"/>
    <w:rsid w:val="0078428F"/>
    <w:rsid w:val="007844B7"/>
    <w:rsid w:val="007844C6"/>
    <w:rsid w:val="00784AF1"/>
    <w:rsid w:val="0078503C"/>
    <w:rsid w:val="0078565C"/>
    <w:rsid w:val="00785841"/>
    <w:rsid w:val="00785C89"/>
    <w:rsid w:val="00786562"/>
    <w:rsid w:val="007869AC"/>
    <w:rsid w:val="007872AC"/>
    <w:rsid w:val="00787781"/>
    <w:rsid w:val="007879C7"/>
    <w:rsid w:val="00787CD3"/>
    <w:rsid w:val="00787F95"/>
    <w:rsid w:val="007902E6"/>
    <w:rsid w:val="00790563"/>
    <w:rsid w:val="00790648"/>
    <w:rsid w:val="00790655"/>
    <w:rsid w:val="007908CC"/>
    <w:rsid w:val="00790E6C"/>
    <w:rsid w:val="00790F5E"/>
    <w:rsid w:val="0079133C"/>
    <w:rsid w:val="007919BF"/>
    <w:rsid w:val="00791BC9"/>
    <w:rsid w:val="00791BE1"/>
    <w:rsid w:val="00792A82"/>
    <w:rsid w:val="00793BEE"/>
    <w:rsid w:val="00793FDC"/>
    <w:rsid w:val="00794682"/>
    <w:rsid w:val="007949AF"/>
    <w:rsid w:val="00794E1E"/>
    <w:rsid w:val="00795442"/>
    <w:rsid w:val="00795482"/>
    <w:rsid w:val="007954E9"/>
    <w:rsid w:val="00795738"/>
    <w:rsid w:val="007959E1"/>
    <w:rsid w:val="007972E4"/>
    <w:rsid w:val="007973A7"/>
    <w:rsid w:val="007974B5"/>
    <w:rsid w:val="007A000C"/>
    <w:rsid w:val="007A0582"/>
    <w:rsid w:val="007A0B99"/>
    <w:rsid w:val="007A0C7C"/>
    <w:rsid w:val="007A0F4A"/>
    <w:rsid w:val="007A103A"/>
    <w:rsid w:val="007A16D0"/>
    <w:rsid w:val="007A179B"/>
    <w:rsid w:val="007A23DC"/>
    <w:rsid w:val="007A33FC"/>
    <w:rsid w:val="007A356E"/>
    <w:rsid w:val="007A35EC"/>
    <w:rsid w:val="007A3E5A"/>
    <w:rsid w:val="007A3FC9"/>
    <w:rsid w:val="007A476A"/>
    <w:rsid w:val="007A4D0D"/>
    <w:rsid w:val="007A4D40"/>
    <w:rsid w:val="007A51AD"/>
    <w:rsid w:val="007A546A"/>
    <w:rsid w:val="007A660C"/>
    <w:rsid w:val="007A6643"/>
    <w:rsid w:val="007A697D"/>
    <w:rsid w:val="007A7348"/>
    <w:rsid w:val="007A7532"/>
    <w:rsid w:val="007A7C0F"/>
    <w:rsid w:val="007A7E24"/>
    <w:rsid w:val="007A7F50"/>
    <w:rsid w:val="007B085E"/>
    <w:rsid w:val="007B09CD"/>
    <w:rsid w:val="007B119D"/>
    <w:rsid w:val="007B1235"/>
    <w:rsid w:val="007B17B2"/>
    <w:rsid w:val="007B1A22"/>
    <w:rsid w:val="007B1D5F"/>
    <w:rsid w:val="007B1F9B"/>
    <w:rsid w:val="007B23D0"/>
    <w:rsid w:val="007B2F8D"/>
    <w:rsid w:val="007B32EA"/>
    <w:rsid w:val="007B352F"/>
    <w:rsid w:val="007B452E"/>
    <w:rsid w:val="007B4FE3"/>
    <w:rsid w:val="007B5671"/>
    <w:rsid w:val="007B6616"/>
    <w:rsid w:val="007B73CE"/>
    <w:rsid w:val="007B7611"/>
    <w:rsid w:val="007B7E22"/>
    <w:rsid w:val="007C0627"/>
    <w:rsid w:val="007C0890"/>
    <w:rsid w:val="007C0B22"/>
    <w:rsid w:val="007C107D"/>
    <w:rsid w:val="007C12F1"/>
    <w:rsid w:val="007C16CA"/>
    <w:rsid w:val="007C1C66"/>
    <w:rsid w:val="007C2105"/>
    <w:rsid w:val="007C2304"/>
    <w:rsid w:val="007C2D47"/>
    <w:rsid w:val="007C2FB0"/>
    <w:rsid w:val="007C30A1"/>
    <w:rsid w:val="007C4142"/>
    <w:rsid w:val="007C436B"/>
    <w:rsid w:val="007C4444"/>
    <w:rsid w:val="007C455F"/>
    <w:rsid w:val="007C4A7F"/>
    <w:rsid w:val="007C4B51"/>
    <w:rsid w:val="007C4E00"/>
    <w:rsid w:val="007C53D9"/>
    <w:rsid w:val="007C578A"/>
    <w:rsid w:val="007C58E3"/>
    <w:rsid w:val="007C5BEE"/>
    <w:rsid w:val="007C61C4"/>
    <w:rsid w:val="007C63EE"/>
    <w:rsid w:val="007C7261"/>
    <w:rsid w:val="007C7377"/>
    <w:rsid w:val="007C73DC"/>
    <w:rsid w:val="007C74B3"/>
    <w:rsid w:val="007C7914"/>
    <w:rsid w:val="007C7B98"/>
    <w:rsid w:val="007C7C1F"/>
    <w:rsid w:val="007D0189"/>
    <w:rsid w:val="007D0485"/>
    <w:rsid w:val="007D0BB9"/>
    <w:rsid w:val="007D0C7C"/>
    <w:rsid w:val="007D0ED8"/>
    <w:rsid w:val="007D1356"/>
    <w:rsid w:val="007D178F"/>
    <w:rsid w:val="007D2034"/>
    <w:rsid w:val="007D235D"/>
    <w:rsid w:val="007D270F"/>
    <w:rsid w:val="007D2818"/>
    <w:rsid w:val="007D2A9B"/>
    <w:rsid w:val="007D2D78"/>
    <w:rsid w:val="007D2EF7"/>
    <w:rsid w:val="007D329C"/>
    <w:rsid w:val="007D3529"/>
    <w:rsid w:val="007D37AC"/>
    <w:rsid w:val="007D393F"/>
    <w:rsid w:val="007D4232"/>
    <w:rsid w:val="007D44CC"/>
    <w:rsid w:val="007D4516"/>
    <w:rsid w:val="007D47A0"/>
    <w:rsid w:val="007D576F"/>
    <w:rsid w:val="007D5BB9"/>
    <w:rsid w:val="007D5F12"/>
    <w:rsid w:val="007D616D"/>
    <w:rsid w:val="007D6ACC"/>
    <w:rsid w:val="007D6B73"/>
    <w:rsid w:val="007D725D"/>
    <w:rsid w:val="007D75A0"/>
    <w:rsid w:val="007D7717"/>
    <w:rsid w:val="007D7764"/>
    <w:rsid w:val="007D7C6C"/>
    <w:rsid w:val="007D7E94"/>
    <w:rsid w:val="007E0086"/>
    <w:rsid w:val="007E09A5"/>
    <w:rsid w:val="007E0CC1"/>
    <w:rsid w:val="007E0CC5"/>
    <w:rsid w:val="007E0E71"/>
    <w:rsid w:val="007E12C0"/>
    <w:rsid w:val="007E212D"/>
    <w:rsid w:val="007E2B79"/>
    <w:rsid w:val="007E2DEC"/>
    <w:rsid w:val="007E3416"/>
    <w:rsid w:val="007E3B46"/>
    <w:rsid w:val="007E3DFE"/>
    <w:rsid w:val="007E41E7"/>
    <w:rsid w:val="007E4D3B"/>
    <w:rsid w:val="007E4D9C"/>
    <w:rsid w:val="007E562E"/>
    <w:rsid w:val="007E5AB9"/>
    <w:rsid w:val="007E641C"/>
    <w:rsid w:val="007E6822"/>
    <w:rsid w:val="007E6BF1"/>
    <w:rsid w:val="007E71AE"/>
    <w:rsid w:val="007E754F"/>
    <w:rsid w:val="007E768D"/>
    <w:rsid w:val="007E7F7A"/>
    <w:rsid w:val="007F0861"/>
    <w:rsid w:val="007F08D3"/>
    <w:rsid w:val="007F0988"/>
    <w:rsid w:val="007F0E57"/>
    <w:rsid w:val="007F1BB3"/>
    <w:rsid w:val="007F1F11"/>
    <w:rsid w:val="007F21BB"/>
    <w:rsid w:val="007F23CB"/>
    <w:rsid w:val="007F38C4"/>
    <w:rsid w:val="007F3ED7"/>
    <w:rsid w:val="007F4B21"/>
    <w:rsid w:val="007F4BD3"/>
    <w:rsid w:val="007F5109"/>
    <w:rsid w:val="007F5387"/>
    <w:rsid w:val="007F5B55"/>
    <w:rsid w:val="007F5C8B"/>
    <w:rsid w:val="007F5DDD"/>
    <w:rsid w:val="007F5F1B"/>
    <w:rsid w:val="007F61D1"/>
    <w:rsid w:val="007F6D16"/>
    <w:rsid w:val="007F7AAB"/>
    <w:rsid w:val="007F7DEC"/>
    <w:rsid w:val="007F7E22"/>
    <w:rsid w:val="0080090C"/>
    <w:rsid w:val="00801596"/>
    <w:rsid w:val="00802738"/>
    <w:rsid w:val="008027CB"/>
    <w:rsid w:val="0080314C"/>
    <w:rsid w:val="00803211"/>
    <w:rsid w:val="008032DD"/>
    <w:rsid w:val="00803BDC"/>
    <w:rsid w:val="00803EBE"/>
    <w:rsid w:val="00803ECE"/>
    <w:rsid w:val="00804A6A"/>
    <w:rsid w:val="00805241"/>
    <w:rsid w:val="00805950"/>
    <w:rsid w:val="00806010"/>
    <w:rsid w:val="0080601C"/>
    <w:rsid w:val="00807E15"/>
    <w:rsid w:val="0081000F"/>
    <w:rsid w:val="00810155"/>
    <w:rsid w:val="00810283"/>
    <w:rsid w:val="008107C9"/>
    <w:rsid w:val="00810835"/>
    <w:rsid w:val="00811450"/>
    <w:rsid w:val="00811825"/>
    <w:rsid w:val="00812062"/>
    <w:rsid w:val="00812208"/>
    <w:rsid w:val="008127A3"/>
    <w:rsid w:val="0081287F"/>
    <w:rsid w:val="00812A96"/>
    <w:rsid w:val="00812B34"/>
    <w:rsid w:val="008133E6"/>
    <w:rsid w:val="00813403"/>
    <w:rsid w:val="0081392C"/>
    <w:rsid w:val="008139F1"/>
    <w:rsid w:val="00813B5C"/>
    <w:rsid w:val="00813EE5"/>
    <w:rsid w:val="00814085"/>
    <w:rsid w:val="00814E7D"/>
    <w:rsid w:val="00815344"/>
    <w:rsid w:val="00815A89"/>
    <w:rsid w:val="0081647E"/>
    <w:rsid w:val="00816906"/>
    <w:rsid w:val="00816C09"/>
    <w:rsid w:val="00816E66"/>
    <w:rsid w:val="00817002"/>
    <w:rsid w:val="008200CE"/>
    <w:rsid w:val="00820790"/>
    <w:rsid w:val="008208FA"/>
    <w:rsid w:val="00820EEC"/>
    <w:rsid w:val="008211BA"/>
    <w:rsid w:val="00821A25"/>
    <w:rsid w:val="0082206D"/>
    <w:rsid w:val="00822C9B"/>
    <w:rsid w:val="00823D7F"/>
    <w:rsid w:val="008240ED"/>
    <w:rsid w:val="0082413E"/>
    <w:rsid w:val="00824A6A"/>
    <w:rsid w:val="00825C13"/>
    <w:rsid w:val="0082636F"/>
    <w:rsid w:val="00826D05"/>
    <w:rsid w:val="00827470"/>
    <w:rsid w:val="00827C0A"/>
    <w:rsid w:val="00827EA6"/>
    <w:rsid w:val="00830117"/>
    <w:rsid w:val="008304EB"/>
    <w:rsid w:val="00830914"/>
    <w:rsid w:val="00830EEE"/>
    <w:rsid w:val="00830FB5"/>
    <w:rsid w:val="008310B9"/>
    <w:rsid w:val="0083119E"/>
    <w:rsid w:val="008314D7"/>
    <w:rsid w:val="008319C9"/>
    <w:rsid w:val="00831A38"/>
    <w:rsid w:val="00832300"/>
    <w:rsid w:val="00832366"/>
    <w:rsid w:val="00832560"/>
    <w:rsid w:val="00832786"/>
    <w:rsid w:val="00832994"/>
    <w:rsid w:val="00832B48"/>
    <w:rsid w:val="008340E8"/>
    <w:rsid w:val="008342F4"/>
    <w:rsid w:val="00834594"/>
    <w:rsid w:val="00834756"/>
    <w:rsid w:val="00834ABE"/>
    <w:rsid w:val="00835204"/>
    <w:rsid w:val="0083613B"/>
    <w:rsid w:val="00836172"/>
    <w:rsid w:val="0083633B"/>
    <w:rsid w:val="00836499"/>
    <w:rsid w:val="008369E6"/>
    <w:rsid w:val="00836F3D"/>
    <w:rsid w:val="00837CDE"/>
    <w:rsid w:val="00837D3E"/>
    <w:rsid w:val="00840086"/>
    <w:rsid w:val="0084036D"/>
    <w:rsid w:val="00840436"/>
    <w:rsid w:val="008409F1"/>
    <w:rsid w:val="00840CE1"/>
    <w:rsid w:val="0084131A"/>
    <w:rsid w:val="008414A0"/>
    <w:rsid w:val="0084151C"/>
    <w:rsid w:val="0084190F"/>
    <w:rsid w:val="00841C5A"/>
    <w:rsid w:val="00841E07"/>
    <w:rsid w:val="00842C7A"/>
    <w:rsid w:val="00843AAF"/>
    <w:rsid w:val="00843D7C"/>
    <w:rsid w:val="00843F9B"/>
    <w:rsid w:val="00845D31"/>
    <w:rsid w:val="00845EE8"/>
    <w:rsid w:val="008465EF"/>
    <w:rsid w:val="00846712"/>
    <w:rsid w:val="0084675D"/>
    <w:rsid w:val="008468AB"/>
    <w:rsid w:val="00846B20"/>
    <w:rsid w:val="008475F5"/>
    <w:rsid w:val="00847C14"/>
    <w:rsid w:val="00847C72"/>
    <w:rsid w:val="00847CE1"/>
    <w:rsid w:val="00847FFC"/>
    <w:rsid w:val="00850803"/>
    <w:rsid w:val="00850F01"/>
    <w:rsid w:val="008523F5"/>
    <w:rsid w:val="00852494"/>
    <w:rsid w:val="00852D12"/>
    <w:rsid w:val="00852DF9"/>
    <w:rsid w:val="0085356A"/>
    <w:rsid w:val="00853B28"/>
    <w:rsid w:val="00853DE9"/>
    <w:rsid w:val="008543C3"/>
    <w:rsid w:val="008544D0"/>
    <w:rsid w:val="008545B1"/>
    <w:rsid w:val="008545D6"/>
    <w:rsid w:val="00854C04"/>
    <w:rsid w:val="00854E10"/>
    <w:rsid w:val="00854FD6"/>
    <w:rsid w:val="008550D7"/>
    <w:rsid w:val="0085513E"/>
    <w:rsid w:val="008553A6"/>
    <w:rsid w:val="0085553C"/>
    <w:rsid w:val="00855F1A"/>
    <w:rsid w:val="00856749"/>
    <w:rsid w:val="00856E89"/>
    <w:rsid w:val="008573F4"/>
    <w:rsid w:val="00860F11"/>
    <w:rsid w:val="00860F9F"/>
    <w:rsid w:val="008611C5"/>
    <w:rsid w:val="008616E8"/>
    <w:rsid w:val="00861741"/>
    <w:rsid w:val="00861D7E"/>
    <w:rsid w:val="00862465"/>
    <w:rsid w:val="00862855"/>
    <w:rsid w:val="00862E1C"/>
    <w:rsid w:val="0086330E"/>
    <w:rsid w:val="00863890"/>
    <w:rsid w:val="008645EE"/>
    <w:rsid w:val="00864AD4"/>
    <w:rsid w:val="00864D47"/>
    <w:rsid w:val="00865437"/>
    <w:rsid w:val="00865ABF"/>
    <w:rsid w:val="008665CB"/>
    <w:rsid w:val="00866AE7"/>
    <w:rsid w:val="00867096"/>
    <w:rsid w:val="008673B0"/>
    <w:rsid w:val="00870002"/>
    <w:rsid w:val="00870171"/>
    <w:rsid w:val="0087048F"/>
    <w:rsid w:val="00870717"/>
    <w:rsid w:val="00871253"/>
    <w:rsid w:val="0087130F"/>
    <w:rsid w:val="0087179C"/>
    <w:rsid w:val="008717AB"/>
    <w:rsid w:val="0087299E"/>
    <w:rsid w:val="0087305E"/>
    <w:rsid w:val="0087355C"/>
    <w:rsid w:val="0087375E"/>
    <w:rsid w:val="008737BB"/>
    <w:rsid w:val="00873B3E"/>
    <w:rsid w:val="0087406F"/>
    <w:rsid w:val="0087485C"/>
    <w:rsid w:val="0087497A"/>
    <w:rsid w:val="00874F27"/>
    <w:rsid w:val="00874F8F"/>
    <w:rsid w:val="00875089"/>
    <w:rsid w:val="00875414"/>
    <w:rsid w:val="0087567B"/>
    <w:rsid w:val="008758EF"/>
    <w:rsid w:val="00875E3E"/>
    <w:rsid w:val="00875E70"/>
    <w:rsid w:val="00876003"/>
    <w:rsid w:val="00876168"/>
    <w:rsid w:val="00876295"/>
    <w:rsid w:val="008762DB"/>
    <w:rsid w:val="00876587"/>
    <w:rsid w:val="008765DB"/>
    <w:rsid w:val="00876837"/>
    <w:rsid w:val="008768E9"/>
    <w:rsid w:val="0087709A"/>
    <w:rsid w:val="008774C3"/>
    <w:rsid w:val="008776F6"/>
    <w:rsid w:val="008778B9"/>
    <w:rsid w:val="00880344"/>
    <w:rsid w:val="0088037D"/>
    <w:rsid w:val="0088097E"/>
    <w:rsid w:val="00880F82"/>
    <w:rsid w:val="0088102D"/>
    <w:rsid w:val="00881363"/>
    <w:rsid w:val="00882071"/>
    <w:rsid w:val="00882A91"/>
    <w:rsid w:val="00882D9A"/>
    <w:rsid w:val="00883840"/>
    <w:rsid w:val="00883AFE"/>
    <w:rsid w:val="008840DC"/>
    <w:rsid w:val="00884DBD"/>
    <w:rsid w:val="00884DFB"/>
    <w:rsid w:val="00885CDD"/>
    <w:rsid w:val="00887309"/>
    <w:rsid w:val="008903DD"/>
    <w:rsid w:val="00890531"/>
    <w:rsid w:val="008906EA"/>
    <w:rsid w:val="00890E72"/>
    <w:rsid w:val="00891C90"/>
    <w:rsid w:val="00891D87"/>
    <w:rsid w:val="00891E39"/>
    <w:rsid w:val="008926A1"/>
    <w:rsid w:val="00893A0B"/>
    <w:rsid w:val="00893B6E"/>
    <w:rsid w:val="00893C55"/>
    <w:rsid w:val="00893EB2"/>
    <w:rsid w:val="00894C21"/>
    <w:rsid w:val="00894F67"/>
    <w:rsid w:val="008952B7"/>
    <w:rsid w:val="00896A1C"/>
    <w:rsid w:val="008974B9"/>
    <w:rsid w:val="008976D7"/>
    <w:rsid w:val="008A024A"/>
    <w:rsid w:val="008A0294"/>
    <w:rsid w:val="008A0545"/>
    <w:rsid w:val="008A11FC"/>
    <w:rsid w:val="008A1A07"/>
    <w:rsid w:val="008A37EA"/>
    <w:rsid w:val="008A399B"/>
    <w:rsid w:val="008A3D9A"/>
    <w:rsid w:val="008A3F64"/>
    <w:rsid w:val="008A42F3"/>
    <w:rsid w:val="008A447D"/>
    <w:rsid w:val="008A4651"/>
    <w:rsid w:val="008A4F94"/>
    <w:rsid w:val="008A5B05"/>
    <w:rsid w:val="008A616F"/>
    <w:rsid w:val="008A63FC"/>
    <w:rsid w:val="008A69B3"/>
    <w:rsid w:val="008A6A47"/>
    <w:rsid w:val="008A6AA8"/>
    <w:rsid w:val="008A6AD3"/>
    <w:rsid w:val="008A7AD4"/>
    <w:rsid w:val="008A7CB7"/>
    <w:rsid w:val="008B0495"/>
    <w:rsid w:val="008B05F5"/>
    <w:rsid w:val="008B0D77"/>
    <w:rsid w:val="008B177D"/>
    <w:rsid w:val="008B196E"/>
    <w:rsid w:val="008B1B56"/>
    <w:rsid w:val="008B1D48"/>
    <w:rsid w:val="008B27BE"/>
    <w:rsid w:val="008B2940"/>
    <w:rsid w:val="008B2A12"/>
    <w:rsid w:val="008B3033"/>
    <w:rsid w:val="008B356A"/>
    <w:rsid w:val="008B3D03"/>
    <w:rsid w:val="008B3E82"/>
    <w:rsid w:val="008B424C"/>
    <w:rsid w:val="008B4318"/>
    <w:rsid w:val="008B45CB"/>
    <w:rsid w:val="008B4870"/>
    <w:rsid w:val="008B4AD8"/>
    <w:rsid w:val="008B4DA0"/>
    <w:rsid w:val="008B4E49"/>
    <w:rsid w:val="008B541A"/>
    <w:rsid w:val="008B5CA2"/>
    <w:rsid w:val="008B6465"/>
    <w:rsid w:val="008B66C4"/>
    <w:rsid w:val="008B6793"/>
    <w:rsid w:val="008B6A66"/>
    <w:rsid w:val="008B6BFF"/>
    <w:rsid w:val="008B7117"/>
    <w:rsid w:val="008B713E"/>
    <w:rsid w:val="008C0411"/>
    <w:rsid w:val="008C0DBA"/>
    <w:rsid w:val="008C18FB"/>
    <w:rsid w:val="008C1978"/>
    <w:rsid w:val="008C224D"/>
    <w:rsid w:val="008C2A56"/>
    <w:rsid w:val="008C3D21"/>
    <w:rsid w:val="008C3E43"/>
    <w:rsid w:val="008C4385"/>
    <w:rsid w:val="008C578D"/>
    <w:rsid w:val="008C5EAB"/>
    <w:rsid w:val="008C633A"/>
    <w:rsid w:val="008C63A4"/>
    <w:rsid w:val="008C645B"/>
    <w:rsid w:val="008C658E"/>
    <w:rsid w:val="008C67D6"/>
    <w:rsid w:val="008C71DB"/>
    <w:rsid w:val="008C77AD"/>
    <w:rsid w:val="008C7876"/>
    <w:rsid w:val="008D175C"/>
    <w:rsid w:val="008D1783"/>
    <w:rsid w:val="008D23BC"/>
    <w:rsid w:val="008D2723"/>
    <w:rsid w:val="008D2951"/>
    <w:rsid w:val="008D2D6D"/>
    <w:rsid w:val="008D32C9"/>
    <w:rsid w:val="008D37B9"/>
    <w:rsid w:val="008D4B91"/>
    <w:rsid w:val="008D501E"/>
    <w:rsid w:val="008D528A"/>
    <w:rsid w:val="008D59A4"/>
    <w:rsid w:val="008D5BA9"/>
    <w:rsid w:val="008D5E75"/>
    <w:rsid w:val="008D6A5C"/>
    <w:rsid w:val="008D6EEB"/>
    <w:rsid w:val="008D73D2"/>
    <w:rsid w:val="008D7439"/>
    <w:rsid w:val="008D7B27"/>
    <w:rsid w:val="008D7DA7"/>
    <w:rsid w:val="008E00C2"/>
    <w:rsid w:val="008E0188"/>
    <w:rsid w:val="008E04A5"/>
    <w:rsid w:val="008E050F"/>
    <w:rsid w:val="008E07E5"/>
    <w:rsid w:val="008E0DF8"/>
    <w:rsid w:val="008E1355"/>
    <w:rsid w:val="008E179B"/>
    <w:rsid w:val="008E1E7B"/>
    <w:rsid w:val="008E233F"/>
    <w:rsid w:val="008E2567"/>
    <w:rsid w:val="008E2ADB"/>
    <w:rsid w:val="008E2C68"/>
    <w:rsid w:val="008E3F75"/>
    <w:rsid w:val="008E4873"/>
    <w:rsid w:val="008E4D55"/>
    <w:rsid w:val="008E4E99"/>
    <w:rsid w:val="008E5252"/>
    <w:rsid w:val="008E67A6"/>
    <w:rsid w:val="008E6E10"/>
    <w:rsid w:val="008E6F78"/>
    <w:rsid w:val="008E789F"/>
    <w:rsid w:val="008E7A0F"/>
    <w:rsid w:val="008E7AF6"/>
    <w:rsid w:val="008F030E"/>
    <w:rsid w:val="008F034D"/>
    <w:rsid w:val="008F048A"/>
    <w:rsid w:val="008F0582"/>
    <w:rsid w:val="008F0C1D"/>
    <w:rsid w:val="008F109B"/>
    <w:rsid w:val="008F115B"/>
    <w:rsid w:val="008F17FA"/>
    <w:rsid w:val="008F1A59"/>
    <w:rsid w:val="008F1A69"/>
    <w:rsid w:val="008F2391"/>
    <w:rsid w:val="008F27E1"/>
    <w:rsid w:val="008F2F63"/>
    <w:rsid w:val="008F318C"/>
    <w:rsid w:val="008F3394"/>
    <w:rsid w:val="008F33B6"/>
    <w:rsid w:val="008F3837"/>
    <w:rsid w:val="008F3A4D"/>
    <w:rsid w:val="008F3AF8"/>
    <w:rsid w:val="008F3AFD"/>
    <w:rsid w:val="008F3CAA"/>
    <w:rsid w:val="008F413D"/>
    <w:rsid w:val="008F47BD"/>
    <w:rsid w:val="008F49F8"/>
    <w:rsid w:val="008F4C27"/>
    <w:rsid w:val="008F4DE4"/>
    <w:rsid w:val="008F545D"/>
    <w:rsid w:val="008F581C"/>
    <w:rsid w:val="008F5FF8"/>
    <w:rsid w:val="008F6345"/>
    <w:rsid w:val="008F65C8"/>
    <w:rsid w:val="008F66B1"/>
    <w:rsid w:val="008F6707"/>
    <w:rsid w:val="008F6C6D"/>
    <w:rsid w:val="008F7459"/>
    <w:rsid w:val="009006A5"/>
    <w:rsid w:val="0090097C"/>
    <w:rsid w:val="0090099C"/>
    <w:rsid w:val="00900B37"/>
    <w:rsid w:val="00901C9B"/>
    <w:rsid w:val="00901D43"/>
    <w:rsid w:val="00901D44"/>
    <w:rsid w:val="00902466"/>
    <w:rsid w:val="009025B6"/>
    <w:rsid w:val="009025C6"/>
    <w:rsid w:val="009043C9"/>
    <w:rsid w:val="0090492A"/>
    <w:rsid w:val="009049CB"/>
    <w:rsid w:val="00904AE3"/>
    <w:rsid w:val="00904CF1"/>
    <w:rsid w:val="00905936"/>
    <w:rsid w:val="0090596D"/>
    <w:rsid w:val="0090643E"/>
    <w:rsid w:val="00906AA5"/>
    <w:rsid w:val="00906DD1"/>
    <w:rsid w:val="00906EF0"/>
    <w:rsid w:val="009074F3"/>
    <w:rsid w:val="00907B44"/>
    <w:rsid w:val="00907F0E"/>
    <w:rsid w:val="00907F2B"/>
    <w:rsid w:val="00910B3F"/>
    <w:rsid w:val="00910D11"/>
    <w:rsid w:val="009114BB"/>
    <w:rsid w:val="00911A25"/>
    <w:rsid w:val="00911B3D"/>
    <w:rsid w:val="00911BD7"/>
    <w:rsid w:val="00911C08"/>
    <w:rsid w:val="00912017"/>
    <w:rsid w:val="009120E1"/>
    <w:rsid w:val="00912257"/>
    <w:rsid w:val="00912685"/>
    <w:rsid w:val="0091293A"/>
    <w:rsid w:val="00912C1A"/>
    <w:rsid w:val="00912D4B"/>
    <w:rsid w:val="00912E50"/>
    <w:rsid w:val="00912F26"/>
    <w:rsid w:val="009132CA"/>
    <w:rsid w:val="00913361"/>
    <w:rsid w:val="00913545"/>
    <w:rsid w:val="00913C78"/>
    <w:rsid w:val="00913DA0"/>
    <w:rsid w:val="009147ED"/>
    <w:rsid w:val="0091496A"/>
    <w:rsid w:val="00914C83"/>
    <w:rsid w:val="00914DF9"/>
    <w:rsid w:val="00914E0D"/>
    <w:rsid w:val="009150C5"/>
    <w:rsid w:val="009151FC"/>
    <w:rsid w:val="0091558B"/>
    <w:rsid w:val="00915984"/>
    <w:rsid w:val="00915A19"/>
    <w:rsid w:val="00915B40"/>
    <w:rsid w:val="00915CA7"/>
    <w:rsid w:val="00915CD2"/>
    <w:rsid w:val="00915CDE"/>
    <w:rsid w:val="0091623D"/>
    <w:rsid w:val="00916455"/>
    <w:rsid w:val="009169CB"/>
    <w:rsid w:val="00916C03"/>
    <w:rsid w:val="00916D55"/>
    <w:rsid w:val="009172B9"/>
    <w:rsid w:val="009175BE"/>
    <w:rsid w:val="00920168"/>
    <w:rsid w:val="00920C25"/>
    <w:rsid w:val="009210B8"/>
    <w:rsid w:val="00921520"/>
    <w:rsid w:val="00921543"/>
    <w:rsid w:val="009217C0"/>
    <w:rsid w:val="00921FAA"/>
    <w:rsid w:val="00922444"/>
    <w:rsid w:val="0092259D"/>
    <w:rsid w:val="0092266A"/>
    <w:rsid w:val="009229F1"/>
    <w:rsid w:val="0092302D"/>
    <w:rsid w:val="009230C6"/>
    <w:rsid w:val="0092353C"/>
    <w:rsid w:val="00924199"/>
    <w:rsid w:val="00924553"/>
    <w:rsid w:val="00924B6C"/>
    <w:rsid w:val="00924C59"/>
    <w:rsid w:val="00924F32"/>
    <w:rsid w:val="009251D1"/>
    <w:rsid w:val="00925285"/>
    <w:rsid w:val="009255FE"/>
    <w:rsid w:val="00925668"/>
    <w:rsid w:val="00925C1B"/>
    <w:rsid w:val="0092672B"/>
    <w:rsid w:val="00926DE1"/>
    <w:rsid w:val="00926DE8"/>
    <w:rsid w:val="0092765E"/>
    <w:rsid w:val="009276C5"/>
    <w:rsid w:val="00927769"/>
    <w:rsid w:val="009277F4"/>
    <w:rsid w:val="00927941"/>
    <w:rsid w:val="009279B3"/>
    <w:rsid w:val="00927D24"/>
    <w:rsid w:val="00927EE5"/>
    <w:rsid w:val="00930062"/>
    <w:rsid w:val="00930896"/>
    <w:rsid w:val="00930AF9"/>
    <w:rsid w:val="00930C27"/>
    <w:rsid w:val="00930C8D"/>
    <w:rsid w:val="00930E6C"/>
    <w:rsid w:val="00931AF8"/>
    <w:rsid w:val="00931FE9"/>
    <w:rsid w:val="009326E5"/>
    <w:rsid w:val="00933736"/>
    <w:rsid w:val="009338AB"/>
    <w:rsid w:val="00934B97"/>
    <w:rsid w:val="009352BC"/>
    <w:rsid w:val="0093556B"/>
    <w:rsid w:val="009355D6"/>
    <w:rsid w:val="009355E4"/>
    <w:rsid w:val="00935683"/>
    <w:rsid w:val="00935AB7"/>
    <w:rsid w:val="0093633E"/>
    <w:rsid w:val="00936FE2"/>
    <w:rsid w:val="00937A38"/>
    <w:rsid w:val="00937FE5"/>
    <w:rsid w:val="00940DEA"/>
    <w:rsid w:val="009413C6"/>
    <w:rsid w:val="00941BC5"/>
    <w:rsid w:val="00941F42"/>
    <w:rsid w:val="00942459"/>
    <w:rsid w:val="009428E7"/>
    <w:rsid w:val="0094369F"/>
    <w:rsid w:val="009440CC"/>
    <w:rsid w:val="009446EE"/>
    <w:rsid w:val="00944834"/>
    <w:rsid w:val="0094490F"/>
    <w:rsid w:val="00944946"/>
    <w:rsid w:val="00944D2B"/>
    <w:rsid w:val="009451B5"/>
    <w:rsid w:val="009451C4"/>
    <w:rsid w:val="0094520E"/>
    <w:rsid w:val="009452CF"/>
    <w:rsid w:val="009469A4"/>
    <w:rsid w:val="00946A7D"/>
    <w:rsid w:val="00947735"/>
    <w:rsid w:val="009505F4"/>
    <w:rsid w:val="00950790"/>
    <w:rsid w:val="00950C25"/>
    <w:rsid w:val="00951831"/>
    <w:rsid w:val="00951874"/>
    <w:rsid w:val="009518A0"/>
    <w:rsid w:val="00951AF0"/>
    <w:rsid w:val="00951CFC"/>
    <w:rsid w:val="009524EC"/>
    <w:rsid w:val="00952CDC"/>
    <w:rsid w:val="0095316F"/>
    <w:rsid w:val="00953231"/>
    <w:rsid w:val="00954D1A"/>
    <w:rsid w:val="0095532B"/>
    <w:rsid w:val="0095562D"/>
    <w:rsid w:val="00955ADF"/>
    <w:rsid w:val="00956435"/>
    <w:rsid w:val="00956E2A"/>
    <w:rsid w:val="00956FBC"/>
    <w:rsid w:val="00957222"/>
    <w:rsid w:val="0096099D"/>
    <w:rsid w:val="00961695"/>
    <w:rsid w:val="00961BA2"/>
    <w:rsid w:val="0096238C"/>
    <w:rsid w:val="009628F0"/>
    <w:rsid w:val="00962FF1"/>
    <w:rsid w:val="0096306F"/>
    <w:rsid w:val="009639C8"/>
    <w:rsid w:val="00963FA4"/>
    <w:rsid w:val="0096424C"/>
    <w:rsid w:val="009643AC"/>
    <w:rsid w:val="0096442A"/>
    <w:rsid w:val="009647AB"/>
    <w:rsid w:val="009654BA"/>
    <w:rsid w:val="00965ADF"/>
    <w:rsid w:val="00966335"/>
    <w:rsid w:val="00967123"/>
    <w:rsid w:val="00967453"/>
    <w:rsid w:val="009675D6"/>
    <w:rsid w:val="0096794D"/>
    <w:rsid w:val="00967D0F"/>
    <w:rsid w:val="00967EED"/>
    <w:rsid w:val="009701EB"/>
    <w:rsid w:val="00970A4A"/>
    <w:rsid w:val="0097118A"/>
    <w:rsid w:val="00971371"/>
    <w:rsid w:val="009717E3"/>
    <w:rsid w:val="00971A37"/>
    <w:rsid w:val="0097280A"/>
    <w:rsid w:val="00972A88"/>
    <w:rsid w:val="009737C4"/>
    <w:rsid w:val="00973851"/>
    <w:rsid w:val="009742B4"/>
    <w:rsid w:val="0097667F"/>
    <w:rsid w:val="009766A2"/>
    <w:rsid w:val="0097683C"/>
    <w:rsid w:val="00976CE1"/>
    <w:rsid w:val="00977842"/>
    <w:rsid w:val="0098006F"/>
    <w:rsid w:val="009801DD"/>
    <w:rsid w:val="009804BE"/>
    <w:rsid w:val="009812C3"/>
    <w:rsid w:val="0098138A"/>
    <w:rsid w:val="009817CF"/>
    <w:rsid w:val="0098185F"/>
    <w:rsid w:val="00981946"/>
    <w:rsid w:val="00982323"/>
    <w:rsid w:val="009823DD"/>
    <w:rsid w:val="00982A31"/>
    <w:rsid w:val="00983048"/>
    <w:rsid w:val="00983066"/>
    <w:rsid w:val="009832EC"/>
    <w:rsid w:val="009834B8"/>
    <w:rsid w:val="00983578"/>
    <w:rsid w:val="009835A2"/>
    <w:rsid w:val="00983939"/>
    <w:rsid w:val="009841D2"/>
    <w:rsid w:val="009847B8"/>
    <w:rsid w:val="00984B6E"/>
    <w:rsid w:val="00984D7B"/>
    <w:rsid w:val="00984F7E"/>
    <w:rsid w:val="00985244"/>
    <w:rsid w:val="00985431"/>
    <w:rsid w:val="00985653"/>
    <w:rsid w:val="00985A35"/>
    <w:rsid w:val="00985CEB"/>
    <w:rsid w:val="00985DA2"/>
    <w:rsid w:val="00985DE0"/>
    <w:rsid w:val="0098668F"/>
    <w:rsid w:val="00986827"/>
    <w:rsid w:val="00986A23"/>
    <w:rsid w:val="00987BBA"/>
    <w:rsid w:val="00990231"/>
    <w:rsid w:val="00990336"/>
    <w:rsid w:val="009909A6"/>
    <w:rsid w:val="00990EC5"/>
    <w:rsid w:val="00990FF1"/>
    <w:rsid w:val="00991231"/>
    <w:rsid w:val="0099161A"/>
    <w:rsid w:val="00992948"/>
    <w:rsid w:val="00992B4D"/>
    <w:rsid w:val="00992BF8"/>
    <w:rsid w:val="00993002"/>
    <w:rsid w:val="00993748"/>
    <w:rsid w:val="00993831"/>
    <w:rsid w:val="00993E11"/>
    <w:rsid w:val="0099439C"/>
    <w:rsid w:val="00995280"/>
    <w:rsid w:val="009954CC"/>
    <w:rsid w:val="0099557D"/>
    <w:rsid w:val="009961D7"/>
    <w:rsid w:val="0099633B"/>
    <w:rsid w:val="00996640"/>
    <w:rsid w:val="009966E3"/>
    <w:rsid w:val="009967D9"/>
    <w:rsid w:val="0099687B"/>
    <w:rsid w:val="009969FA"/>
    <w:rsid w:val="00996A6C"/>
    <w:rsid w:val="00997303"/>
    <w:rsid w:val="009A0024"/>
    <w:rsid w:val="009A06CA"/>
    <w:rsid w:val="009A09B8"/>
    <w:rsid w:val="009A0BE0"/>
    <w:rsid w:val="009A0E9A"/>
    <w:rsid w:val="009A11F5"/>
    <w:rsid w:val="009A1275"/>
    <w:rsid w:val="009A1957"/>
    <w:rsid w:val="009A1EF9"/>
    <w:rsid w:val="009A25C7"/>
    <w:rsid w:val="009A2757"/>
    <w:rsid w:val="009A3C2C"/>
    <w:rsid w:val="009A3CE5"/>
    <w:rsid w:val="009A3D6F"/>
    <w:rsid w:val="009A3E7A"/>
    <w:rsid w:val="009A44E8"/>
    <w:rsid w:val="009A4572"/>
    <w:rsid w:val="009A4639"/>
    <w:rsid w:val="009A496D"/>
    <w:rsid w:val="009A4AC0"/>
    <w:rsid w:val="009A4F52"/>
    <w:rsid w:val="009A5642"/>
    <w:rsid w:val="009A589A"/>
    <w:rsid w:val="009A5B55"/>
    <w:rsid w:val="009A5C9F"/>
    <w:rsid w:val="009A6322"/>
    <w:rsid w:val="009A6656"/>
    <w:rsid w:val="009A6D4F"/>
    <w:rsid w:val="009A7031"/>
    <w:rsid w:val="009A74CC"/>
    <w:rsid w:val="009A7E62"/>
    <w:rsid w:val="009A7E63"/>
    <w:rsid w:val="009A7F26"/>
    <w:rsid w:val="009A7F4F"/>
    <w:rsid w:val="009B013B"/>
    <w:rsid w:val="009B032F"/>
    <w:rsid w:val="009B109E"/>
    <w:rsid w:val="009B1269"/>
    <w:rsid w:val="009B1827"/>
    <w:rsid w:val="009B18B2"/>
    <w:rsid w:val="009B1A7D"/>
    <w:rsid w:val="009B1B53"/>
    <w:rsid w:val="009B2314"/>
    <w:rsid w:val="009B2915"/>
    <w:rsid w:val="009B29D3"/>
    <w:rsid w:val="009B2B2D"/>
    <w:rsid w:val="009B2C52"/>
    <w:rsid w:val="009B3D68"/>
    <w:rsid w:val="009B3ED1"/>
    <w:rsid w:val="009B4583"/>
    <w:rsid w:val="009B48AF"/>
    <w:rsid w:val="009B4D0D"/>
    <w:rsid w:val="009B5434"/>
    <w:rsid w:val="009B54B1"/>
    <w:rsid w:val="009B5A5E"/>
    <w:rsid w:val="009B5D6B"/>
    <w:rsid w:val="009B5ED8"/>
    <w:rsid w:val="009B61AD"/>
    <w:rsid w:val="009B623E"/>
    <w:rsid w:val="009B673D"/>
    <w:rsid w:val="009B6E79"/>
    <w:rsid w:val="009B6F83"/>
    <w:rsid w:val="009B716D"/>
    <w:rsid w:val="009C02F0"/>
    <w:rsid w:val="009C0655"/>
    <w:rsid w:val="009C09D8"/>
    <w:rsid w:val="009C10CC"/>
    <w:rsid w:val="009C12F8"/>
    <w:rsid w:val="009C1447"/>
    <w:rsid w:val="009C1A06"/>
    <w:rsid w:val="009C225B"/>
    <w:rsid w:val="009C2748"/>
    <w:rsid w:val="009C2912"/>
    <w:rsid w:val="009C2A9B"/>
    <w:rsid w:val="009C2F10"/>
    <w:rsid w:val="009C2F5C"/>
    <w:rsid w:val="009C3543"/>
    <w:rsid w:val="009C38BB"/>
    <w:rsid w:val="009C390E"/>
    <w:rsid w:val="009C3DC8"/>
    <w:rsid w:val="009C4053"/>
    <w:rsid w:val="009C53E6"/>
    <w:rsid w:val="009C5CB6"/>
    <w:rsid w:val="009C6101"/>
    <w:rsid w:val="009C64D5"/>
    <w:rsid w:val="009C6575"/>
    <w:rsid w:val="009C65FC"/>
    <w:rsid w:val="009C70EA"/>
    <w:rsid w:val="009C72F7"/>
    <w:rsid w:val="009C77D2"/>
    <w:rsid w:val="009C78D7"/>
    <w:rsid w:val="009C7C2A"/>
    <w:rsid w:val="009D0F88"/>
    <w:rsid w:val="009D1269"/>
    <w:rsid w:val="009D1960"/>
    <w:rsid w:val="009D1C42"/>
    <w:rsid w:val="009D1F31"/>
    <w:rsid w:val="009D260A"/>
    <w:rsid w:val="009D2B74"/>
    <w:rsid w:val="009D2EB0"/>
    <w:rsid w:val="009D3360"/>
    <w:rsid w:val="009D33A0"/>
    <w:rsid w:val="009D3430"/>
    <w:rsid w:val="009D34EE"/>
    <w:rsid w:val="009D3A03"/>
    <w:rsid w:val="009D40CA"/>
    <w:rsid w:val="009D4908"/>
    <w:rsid w:val="009D4E89"/>
    <w:rsid w:val="009D53C0"/>
    <w:rsid w:val="009D54EF"/>
    <w:rsid w:val="009D5A2B"/>
    <w:rsid w:val="009D5F8D"/>
    <w:rsid w:val="009D6662"/>
    <w:rsid w:val="009D67B0"/>
    <w:rsid w:val="009D6EB5"/>
    <w:rsid w:val="009D73B9"/>
    <w:rsid w:val="009D7B1F"/>
    <w:rsid w:val="009D7E5E"/>
    <w:rsid w:val="009E0089"/>
    <w:rsid w:val="009E0108"/>
    <w:rsid w:val="009E019C"/>
    <w:rsid w:val="009E0A1B"/>
    <w:rsid w:val="009E0C8A"/>
    <w:rsid w:val="009E0C9C"/>
    <w:rsid w:val="009E1236"/>
    <w:rsid w:val="009E127A"/>
    <w:rsid w:val="009E1D72"/>
    <w:rsid w:val="009E1D74"/>
    <w:rsid w:val="009E25F0"/>
    <w:rsid w:val="009E2E3F"/>
    <w:rsid w:val="009E305B"/>
    <w:rsid w:val="009E3629"/>
    <w:rsid w:val="009E37BC"/>
    <w:rsid w:val="009E3CCA"/>
    <w:rsid w:val="009E4995"/>
    <w:rsid w:val="009E55BB"/>
    <w:rsid w:val="009E5A30"/>
    <w:rsid w:val="009E6252"/>
    <w:rsid w:val="009E6463"/>
    <w:rsid w:val="009E6748"/>
    <w:rsid w:val="009E6781"/>
    <w:rsid w:val="009E6AEC"/>
    <w:rsid w:val="009E6E8A"/>
    <w:rsid w:val="009E6ED6"/>
    <w:rsid w:val="009E71A4"/>
    <w:rsid w:val="009E761C"/>
    <w:rsid w:val="009E7848"/>
    <w:rsid w:val="009F047D"/>
    <w:rsid w:val="009F04B9"/>
    <w:rsid w:val="009F0ACC"/>
    <w:rsid w:val="009F0EE2"/>
    <w:rsid w:val="009F115E"/>
    <w:rsid w:val="009F1A93"/>
    <w:rsid w:val="009F1ABA"/>
    <w:rsid w:val="009F2AE6"/>
    <w:rsid w:val="009F32B8"/>
    <w:rsid w:val="009F35C6"/>
    <w:rsid w:val="009F3910"/>
    <w:rsid w:val="009F4399"/>
    <w:rsid w:val="009F4525"/>
    <w:rsid w:val="009F4BAB"/>
    <w:rsid w:val="009F4E4E"/>
    <w:rsid w:val="009F4FB4"/>
    <w:rsid w:val="009F52B0"/>
    <w:rsid w:val="009F543C"/>
    <w:rsid w:val="009F57B4"/>
    <w:rsid w:val="009F5EB7"/>
    <w:rsid w:val="009F628C"/>
    <w:rsid w:val="009F6429"/>
    <w:rsid w:val="009F6552"/>
    <w:rsid w:val="009F6942"/>
    <w:rsid w:val="009F7388"/>
    <w:rsid w:val="009F7396"/>
    <w:rsid w:val="009F7510"/>
    <w:rsid w:val="009F772F"/>
    <w:rsid w:val="009F7A37"/>
    <w:rsid w:val="009F7D31"/>
    <w:rsid w:val="009F7E86"/>
    <w:rsid w:val="00A00182"/>
    <w:rsid w:val="00A00809"/>
    <w:rsid w:val="00A00BD7"/>
    <w:rsid w:val="00A0115D"/>
    <w:rsid w:val="00A017FD"/>
    <w:rsid w:val="00A019E1"/>
    <w:rsid w:val="00A01E86"/>
    <w:rsid w:val="00A01F22"/>
    <w:rsid w:val="00A02077"/>
    <w:rsid w:val="00A020E9"/>
    <w:rsid w:val="00A0244C"/>
    <w:rsid w:val="00A02481"/>
    <w:rsid w:val="00A02D9B"/>
    <w:rsid w:val="00A02F53"/>
    <w:rsid w:val="00A0340E"/>
    <w:rsid w:val="00A03444"/>
    <w:rsid w:val="00A039B9"/>
    <w:rsid w:val="00A03CBD"/>
    <w:rsid w:val="00A03F51"/>
    <w:rsid w:val="00A0447D"/>
    <w:rsid w:val="00A047AF"/>
    <w:rsid w:val="00A04C3F"/>
    <w:rsid w:val="00A0578A"/>
    <w:rsid w:val="00A05D43"/>
    <w:rsid w:val="00A06795"/>
    <w:rsid w:val="00A06E1E"/>
    <w:rsid w:val="00A074E4"/>
    <w:rsid w:val="00A07A97"/>
    <w:rsid w:val="00A07C13"/>
    <w:rsid w:val="00A07D14"/>
    <w:rsid w:val="00A10763"/>
    <w:rsid w:val="00A10B68"/>
    <w:rsid w:val="00A10E72"/>
    <w:rsid w:val="00A10FB0"/>
    <w:rsid w:val="00A10FEA"/>
    <w:rsid w:val="00A11309"/>
    <w:rsid w:val="00A11426"/>
    <w:rsid w:val="00A114B4"/>
    <w:rsid w:val="00A12682"/>
    <w:rsid w:val="00A12AF5"/>
    <w:rsid w:val="00A133D0"/>
    <w:rsid w:val="00A139CB"/>
    <w:rsid w:val="00A13F4E"/>
    <w:rsid w:val="00A141D1"/>
    <w:rsid w:val="00A142B6"/>
    <w:rsid w:val="00A14C0F"/>
    <w:rsid w:val="00A14CB9"/>
    <w:rsid w:val="00A14CD8"/>
    <w:rsid w:val="00A153AF"/>
    <w:rsid w:val="00A154D7"/>
    <w:rsid w:val="00A154E0"/>
    <w:rsid w:val="00A15BC8"/>
    <w:rsid w:val="00A15CA0"/>
    <w:rsid w:val="00A16318"/>
    <w:rsid w:val="00A164FE"/>
    <w:rsid w:val="00A166E6"/>
    <w:rsid w:val="00A17396"/>
    <w:rsid w:val="00A1782F"/>
    <w:rsid w:val="00A178C1"/>
    <w:rsid w:val="00A17ABB"/>
    <w:rsid w:val="00A2014D"/>
    <w:rsid w:val="00A21183"/>
    <w:rsid w:val="00A215CC"/>
    <w:rsid w:val="00A21CCF"/>
    <w:rsid w:val="00A23F7B"/>
    <w:rsid w:val="00A2484C"/>
    <w:rsid w:val="00A2501D"/>
    <w:rsid w:val="00A25077"/>
    <w:rsid w:val="00A2598A"/>
    <w:rsid w:val="00A25D5F"/>
    <w:rsid w:val="00A26170"/>
    <w:rsid w:val="00A26338"/>
    <w:rsid w:val="00A26C76"/>
    <w:rsid w:val="00A26D96"/>
    <w:rsid w:val="00A2705E"/>
    <w:rsid w:val="00A271FD"/>
    <w:rsid w:val="00A2768E"/>
    <w:rsid w:val="00A277E3"/>
    <w:rsid w:val="00A27B68"/>
    <w:rsid w:val="00A27D64"/>
    <w:rsid w:val="00A27E89"/>
    <w:rsid w:val="00A30A71"/>
    <w:rsid w:val="00A316DF"/>
    <w:rsid w:val="00A31717"/>
    <w:rsid w:val="00A31BD7"/>
    <w:rsid w:val="00A327CC"/>
    <w:rsid w:val="00A32828"/>
    <w:rsid w:val="00A329DC"/>
    <w:rsid w:val="00A32B75"/>
    <w:rsid w:val="00A32E56"/>
    <w:rsid w:val="00A34658"/>
    <w:rsid w:val="00A3468F"/>
    <w:rsid w:val="00A3478F"/>
    <w:rsid w:val="00A34A05"/>
    <w:rsid w:val="00A34AD9"/>
    <w:rsid w:val="00A3534F"/>
    <w:rsid w:val="00A35BB9"/>
    <w:rsid w:val="00A360E8"/>
    <w:rsid w:val="00A3665B"/>
    <w:rsid w:val="00A373F4"/>
    <w:rsid w:val="00A3760E"/>
    <w:rsid w:val="00A37866"/>
    <w:rsid w:val="00A4086E"/>
    <w:rsid w:val="00A4103A"/>
    <w:rsid w:val="00A4179A"/>
    <w:rsid w:val="00A4197B"/>
    <w:rsid w:val="00A41C68"/>
    <w:rsid w:val="00A41D72"/>
    <w:rsid w:val="00A4243A"/>
    <w:rsid w:val="00A426B0"/>
    <w:rsid w:val="00A42C45"/>
    <w:rsid w:val="00A42E6C"/>
    <w:rsid w:val="00A42F0B"/>
    <w:rsid w:val="00A43044"/>
    <w:rsid w:val="00A43453"/>
    <w:rsid w:val="00A43568"/>
    <w:rsid w:val="00A43CD4"/>
    <w:rsid w:val="00A43F0F"/>
    <w:rsid w:val="00A43FBC"/>
    <w:rsid w:val="00A44147"/>
    <w:rsid w:val="00A448A2"/>
    <w:rsid w:val="00A4515F"/>
    <w:rsid w:val="00A451E6"/>
    <w:rsid w:val="00A45716"/>
    <w:rsid w:val="00A45F26"/>
    <w:rsid w:val="00A46865"/>
    <w:rsid w:val="00A46CB2"/>
    <w:rsid w:val="00A46E63"/>
    <w:rsid w:val="00A46FBB"/>
    <w:rsid w:val="00A47866"/>
    <w:rsid w:val="00A50047"/>
    <w:rsid w:val="00A500DD"/>
    <w:rsid w:val="00A501AE"/>
    <w:rsid w:val="00A5053D"/>
    <w:rsid w:val="00A50C3E"/>
    <w:rsid w:val="00A515A3"/>
    <w:rsid w:val="00A518F9"/>
    <w:rsid w:val="00A51F29"/>
    <w:rsid w:val="00A52202"/>
    <w:rsid w:val="00A533A1"/>
    <w:rsid w:val="00A533C0"/>
    <w:rsid w:val="00A53663"/>
    <w:rsid w:val="00A5430A"/>
    <w:rsid w:val="00A54404"/>
    <w:rsid w:val="00A54E06"/>
    <w:rsid w:val="00A5583E"/>
    <w:rsid w:val="00A559B4"/>
    <w:rsid w:val="00A55A9B"/>
    <w:rsid w:val="00A562CE"/>
    <w:rsid w:val="00A5646B"/>
    <w:rsid w:val="00A565EE"/>
    <w:rsid w:val="00A566D4"/>
    <w:rsid w:val="00A57213"/>
    <w:rsid w:val="00A57834"/>
    <w:rsid w:val="00A57F59"/>
    <w:rsid w:val="00A603F6"/>
    <w:rsid w:val="00A608F8"/>
    <w:rsid w:val="00A61262"/>
    <w:rsid w:val="00A61508"/>
    <w:rsid w:val="00A61F0F"/>
    <w:rsid w:val="00A62166"/>
    <w:rsid w:val="00A62268"/>
    <w:rsid w:val="00A62D96"/>
    <w:rsid w:val="00A62EE0"/>
    <w:rsid w:val="00A62EF8"/>
    <w:rsid w:val="00A63249"/>
    <w:rsid w:val="00A63865"/>
    <w:rsid w:val="00A63978"/>
    <w:rsid w:val="00A63A8B"/>
    <w:rsid w:val="00A63E3A"/>
    <w:rsid w:val="00A63FD2"/>
    <w:rsid w:val="00A64CF3"/>
    <w:rsid w:val="00A64F49"/>
    <w:rsid w:val="00A652BE"/>
    <w:rsid w:val="00A65CE1"/>
    <w:rsid w:val="00A66597"/>
    <w:rsid w:val="00A66CE2"/>
    <w:rsid w:val="00A66E60"/>
    <w:rsid w:val="00A66F5A"/>
    <w:rsid w:val="00A673CC"/>
    <w:rsid w:val="00A678E2"/>
    <w:rsid w:val="00A702B1"/>
    <w:rsid w:val="00A704D0"/>
    <w:rsid w:val="00A706EB"/>
    <w:rsid w:val="00A70B73"/>
    <w:rsid w:val="00A7157C"/>
    <w:rsid w:val="00A71BA0"/>
    <w:rsid w:val="00A71F9D"/>
    <w:rsid w:val="00A72297"/>
    <w:rsid w:val="00A7231E"/>
    <w:rsid w:val="00A723C9"/>
    <w:rsid w:val="00A723D6"/>
    <w:rsid w:val="00A72D8F"/>
    <w:rsid w:val="00A7323D"/>
    <w:rsid w:val="00A73984"/>
    <w:rsid w:val="00A73C01"/>
    <w:rsid w:val="00A73D6D"/>
    <w:rsid w:val="00A744F0"/>
    <w:rsid w:val="00A74D74"/>
    <w:rsid w:val="00A74FA4"/>
    <w:rsid w:val="00A7557B"/>
    <w:rsid w:val="00A75DDA"/>
    <w:rsid w:val="00A76A53"/>
    <w:rsid w:val="00A76CCF"/>
    <w:rsid w:val="00A77705"/>
    <w:rsid w:val="00A77738"/>
    <w:rsid w:val="00A779BD"/>
    <w:rsid w:val="00A77AAE"/>
    <w:rsid w:val="00A77FCA"/>
    <w:rsid w:val="00A8001C"/>
    <w:rsid w:val="00A80178"/>
    <w:rsid w:val="00A804A3"/>
    <w:rsid w:val="00A80D18"/>
    <w:rsid w:val="00A8168D"/>
    <w:rsid w:val="00A81987"/>
    <w:rsid w:val="00A823C4"/>
    <w:rsid w:val="00A82499"/>
    <w:rsid w:val="00A82AFD"/>
    <w:rsid w:val="00A82D39"/>
    <w:rsid w:val="00A83B85"/>
    <w:rsid w:val="00A8449E"/>
    <w:rsid w:val="00A84501"/>
    <w:rsid w:val="00A846A3"/>
    <w:rsid w:val="00A84E87"/>
    <w:rsid w:val="00A84FC7"/>
    <w:rsid w:val="00A850DA"/>
    <w:rsid w:val="00A8525C"/>
    <w:rsid w:val="00A85A9B"/>
    <w:rsid w:val="00A85C37"/>
    <w:rsid w:val="00A863FA"/>
    <w:rsid w:val="00A867E4"/>
    <w:rsid w:val="00A86AA0"/>
    <w:rsid w:val="00A87231"/>
    <w:rsid w:val="00A87268"/>
    <w:rsid w:val="00A90110"/>
    <w:rsid w:val="00A90583"/>
    <w:rsid w:val="00A90D58"/>
    <w:rsid w:val="00A9128D"/>
    <w:rsid w:val="00A9159F"/>
    <w:rsid w:val="00A9173A"/>
    <w:rsid w:val="00A91D13"/>
    <w:rsid w:val="00A921BD"/>
    <w:rsid w:val="00A9244D"/>
    <w:rsid w:val="00A93188"/>
    <w:rsid w:val="00A931C4"/>
    <w:rsid w:val="00A93ADB"/>
    <w:rsid w:val="00A93B8E"/>
    <w:rsid w:val="00A93B9E"/>
    <w:rsid w:val="00A93ED5"/>
    <w:rsid w:val="00A94353"/>
    <w:rsid w:val="00A94369"/>
    <w:rsid w:val="00A94898"/>
    <w:rsid w:val="00A94DEF"/>
    <w:rsid w:val="00A951A8"/>
    <w:rsid w:val="00A9523D"/>
    <w:rsid w:val="00A95634"/>
    <w:rsid w:val="00A9564F"/>
    <w:rsid w:val="00A95769"/>
    <w:rsid w:val="00A95C94"/>
    <w:rsid w:val="00A95FB0"/>
    <w:rsid w:val="00A96775"/>
    <w:rsid w:val="00A96C5B"/>
    <w:rsid w:val="00A96CE2"/>
    <w:rsid w:val="00A97911"/>
    <w:rsid w:val="00A9792A"/>
    <w:rsid w:val="00A979BC"/>
    <w:rsid w:val="00A97A5C"/>
    <w:rsid w:val="00A97AB6"/>
    <w:rsid w:val="00A97F38"/>
    <w:rsid w:val="00AA0341"/>
    <w:rsid w:val="00AA058B"/>
    <w:rsid w:val="00AA06F6"/>
    <w:rsid w:val="00AA09F3"/>
    <w:rsid w:val="00AA10BD"/>
    <w:rsid w:val="00AA1424"/>
    <w:rsid w:val="00AA1549"/>
    <w:rsid w:val="00AA1AE8"/>
    <w:rsid w:val="00AA1FBE"/>
    <w:rsid w:val="00AA2020"/>
    <w:rsid w:val="00AA219B"/>
    <w:rsid w:val="00AA22B6"/>
    <w:rsid w:val="00AA2378"/>
    <w:rsid w:val="00AA2568"/>
    <w:rsid w:val="00AA274E"/>
    <w:rsid w:val="00AA27A9"/>
    <w:rsid w:val="00AA2A2F"/>
    <w:rsid w:val="00AA2A40"/>
    <w:rsid w:val="00AA2ECE"/>
    <w:rsid w:val="00AA3074"/>
    <w:rsid w:val="00AA3172"/>
    <w:rsid w:val="00AA42E7"/>
    <w:rsid w:val="00AA44E6"/>
    <w:rsid w:val="00AA46A3"/>
    <w:rsid w:val="00AA4770"/>
    <w:rsid w:val="00AA4801"/>
    <w:rsid w:val="00AA4A00"/>
    <w:rsid w:val="00AA4B4D"/>
    <w:rsid w:val="00AA4CCC"/>
    <w:rsid w:val="00AA51D5"/>
    <w:rsid w:val="00AA5241"/>
    <w:rsid w:val="00AA57FE"/>
    <w:rsid w:val="00AA58C7"/>
    <w:rsid w:val="00AA5FA5"/>
    <w:rsid w:val="00AA6386"/>
    <w:rsid w:val="00AA69BA"/>
    <w:rsid w:val="00AA6C20"/>
    <w:rsid w:val="00AA6C4E"/>
    <w:rsid w:val="00AA6DC1"/>
    <w:rsid w:val="00AA6F59"/>
    <w:rsid w:val="00AA7DBE"/>
    <w:rsid w:val="00AB0180"/>
    <w:rsid w:val="00AB07BB"/>
    <w:rsid w:val="00AB0D60"/>
    <w:rsid w:val="00AB0E61"/>
    <w:rsid w:val="00AB12BE"/>
    <w:rsid w:val="00AB1C3C"/>
    <w:rsid w:val="00AB1F7C"/>
    <w:rsid w:val="00AB27B8"/>
    <w:rsid w:val="00AB32D1"/>
    <w:rsid w:val="00AB3A91"/>
    <w:rsid w:val="00AB3F04"/>
    <w:rsid w:val="00AB49C4"/>
    <w:rsid w:val="00AB4D9E"/>
    <w:rsid w:val="00AB4E5C"/>
    <w:rsid w:val="00AB5449"/>
    <w:rsid w:val="00AB57C2"/>
    <w:rsid w:val="00AB5CBC"/>
    <w:rsid w:val="00AB5FDD"/>
    <w:rsid w:val="00AB6A62"/>
    <w:rsid w:val="00AB6C10"/>
    <w:rsid w:val="00AB6CED"/>
    <w:rsid w:val="00AB714A"/>
    <w:rsid w:val="00AB7275"/>
    <w:rsid w:val="00AB7F6A"/>
    <w:rsid w:val="00AC0284"/>
    <w:rsid w:val="00AC03A7"/>
    <w:rsid w:val="00AC03E7"/>
    <w:rsid w:val="00AC0629"/>
    <w:rsid w:val="00AC0943"/>
    <w:rsid w:val="00AC125E"/>
    <w:rsid w:val="00AC1590"/>
    <w:rsid w:val="00AC159F"/>
    <w:rsid w:val="00AC15CD"/>
    <w:rsid w:val="00AC16D6"/>
    <w:rsid w:val="00AC1C79"/>
    <w:rsid w:val="00AC1C9F"/>
    <w:rsid w:val="00AC1DBD"/>
    <w:rsid w:val="00AC25EC"/>
    <w:rsid w:val="00AC2B6C"/>
    <w:rsid w:val="00AC3022"/>
    <w:rsid w:val="00AC3080"/>
    <w:rsid w:val="00AC3222"/>
    <w:rsid w:val="00AC3CBD"/>
    <w:rsid w:val="00AC3E28"/>
    <w:rsid w:val="00AC59CD"/>
    <w:rsid w:val="00AC5C70"/>
    <w:rsid w:val="00AC5D07"/>
    <w:rsid w:val="00AC637D"/>
    <w:rsid w:val="00AC6763"/>
    <w:rsid w:val="00AC6CF0"/>
    <w:rsid w:val="00AC7673"/>
    <w:rsid w:val="00AD040A"/>
    <w:rsid w:val="00AD0AE6"/>
    <w:rsid w:val="00AD0EB7"/>
    <w:rsid w:val="00AD0FEB"/>
    <w:rsid w:val="00AD15D1"/>
    <w:rsid w:val="00AD1F4F"/>
    <w:rsid w:val="00AD26DE"/>
    <w:rsid w:val="00AD29F2"/>
    <w:rsid w:val="00AD2CC4"/>
    <w:rsid w:val="00AD2FA6"/>
    <w:rsid w:val="00AD356F"/>
    <w:rsid w:val="00AD35B4"/>
    <w:rsid w:val="00AD3819"/>
    <w:rsid w:val="00AD46AF"/>
    <w:rsid w:val="00AD4C32"/>
    <w:rsid w:val="00AD4FB8"/>
    <w:rsid w:val="00AD5142"/>
    <w:rsid w:val="00AD5272"/>
    <w:rsid w:val="00AD52EE"/>
    <w:rsid w:val="00AD6006"/>
    <w:rsid w:val="00AD679B"/>
    <w:rsid w:val="00AE019B"/>
    <w:rsid w:val="00AE0C2C"/>
    <w:rsid w:val="00AE0F05"/>
    <w:rsid w:val="00AE0FAE"/>
    <w:rsid w:val="00AE10FE"/>
    <w:rsid w:val="00AE152E"/>
    <w:rsid w:val="00AE176B"/>
    <w:rsid w:val="00AE1A6F"/>
    <w:rsid w:val="00AE1B51"/>
    <w:rsid w:val="00AE1D0B"/>
    <w:rsid w:val="00AE1DF7"/>
    <w:rsid w:val="00AE2114"/>
    <w:rsid w:val="00AE22A2"/>
    <w:rsid w:val="00AE2502"/>
    <w:rsid w:val="00AE2FB5"/>
    <w:rsid w:val="00AE37B9"/>
    <w:rsid w:val="00AE3B5E"/>
    <w:rsid w:val="00AE3BF8"/>
    <w:rsid w:val="00AE3C12"/>
    <w:rsid w:val="00AE3EEF"/>
    <w:rsid w:val="00AE4055"/>
    <w:rsid w:val="00AE4056"/>
    <w:rsid w:val="00AE501C"/>
    <w:rsid w:val="00AE5380"/>
    <w:rsid w:val="00AE57CC"/>
    <w:rsid w:val="00AE5EAD"/>
    <w:rsid w:val="00AE5FA3"/>
    <w:rsid w:val="00AE6206"/>
    <w:rsid w:val="00AE6DB9"/>
    <w:rsid w:val="00AE6E48"/>
    <w:rsid w:val="00AE70FC"/>
    <w:rsid w:val="00AE750C"/>
    <w:rsid w:val="00AE7A4B"/>
    <w:rsid w:val="00AE7F53"/>
    <w:rsid w:val="00AF03F4"/>
    <w:rsid w:val="00AF18FF"/>
    <w:rsid w:val="00AF1CBB"/>
    <w:rsid w:val="00AF1FDF"/>
    <w:rsid w:val="00AF20DE"/>
    <w:rsid w:val="00AF22CF"/>
    <w:rsid w:val="00AF2488"/>
    <w:rsid w:val="00AF25F8"/>
    <w:rsid w:val="00AF269D"/>
    <w:rsid w:val="00AF2834"/>
    <w:rsid w:val="00AF2BC1"/>
    <w:rsid w:val="00AF2C22"/>
    <w:rsid w:val="00AF3167"/>
    <w:rsid w:val="00AF33B1"/>
    <w:rsid w:val="00AF3C1B"/>
    <w:rsid w:val="00AF3D49"/>
    <w:rsid w:val="00AF3D8C"/>
    <w:rsid w:val="00AF4142"/>
    <w:rsid w:val="00AF4299"/>
    <w:rsid w:val="00AF5029"/>
    <w:rsid w:val="00AF50E4"/>
    <w:rsid w:val="00AF51FA"/>
    <w:rsid w:val="00AF5B7D"/>
    <w:rsid w:val="00AF5DA0"/>
    <w:rsid w:val="00AF5E5E"/>
    <w:rsid w:val="00AF72AD"/>
    <w:rsid w:val="00AF74B7"/>
    <w:rsid w:val="00AF7637"/>
    <w:rsid w:val="00AF796C"/>
    <w:rsid w:val="00B0058F"/>
    <w:rsid w:val="00B0061C"/>
    <w:rsid w:val="00B009D2"/>
    <w:rsid w:val="00B00A45"/>
    <w:rsid w:val="00B00A55"/>
    <w:rsid w:val="00B00F60"/>
    <w:rsid w:val="00B01FDB"/>
    <w:rsid w:val="00B02E54"/>
    <w:rsid w:val="00B02F11"/>
    <w:rsid w:val="00B02F32"/>
    <w:rsid w:val="00B033D0"/>
    <w:rsid w:val="00B03C57"/>
    <w:rsid w:val="00B04154"/>
    <w:rsid w:val="00B057A7"/>
    <w:rsid w:val="00B058C7"/>
    <w:rsid w:val="00B05986"/>
    <w:rsid w:val="00B05C62"/>
    <w:rsid w:val="00B05D85"/>
    <w:rsid w:val="00B063C1"/>
    <w:rsid w:val="00B06970"/>
    <w:rsid w:val="00B06AF9"/>
    <w:rsid w:val="00B071C8"/>
    <w:rsid w:val="00B07266"/>
    <w:rsid w:val="00B0746D"/>
    <w:rsid w:val="00B0781D"/>
    <w:rsid w:val="00B07841"/>
    <w:rsid w:val="00B07BB6"/>
    <w:rsid w:val="00B07E30"/>
    <w:rsid w:val="00B07EC6"/>
    <w:rsid w:val="00B10C5D"/>
    <w:rsid w:val="00B11211"/>
    <w:rsid w:val="00B1197D"/>
    <w:rsid w:val="00B11C8C"/>
    <w:rsid w:val="00B11F93"/>
    <w:rsid w:val="00B1207D"/>
    <w:rsid w:val="00B1234C"/>
    <w:rsid w:val="00B12792"/>
    <w:rsid w:val="00B129C1"/>
    <w:rsid w:val="00B13A30"/>
    <w:rsid w:val="00B13B7B"/>
    <w:rsid w:val="00B1401F"/>
    <w:rsid w:val="00B14208"/>
    <w:rsid w:val="00B14470"/>
    <w:rsid w:val="00B15188"/>
    <w:rsid w:val="00B1545F"/>
    <w:rsid w:val="00B15A4D"/>
    <w:rsid w:val="00B15E76"/>
    <w:rsid w:val="00B1633C"/>
    <w:rsid w:val="00B164E8"/>
    <w:rsid w:val="00B16C95"/>
    <w:rsid w:val="00B16F8B"/>
    <w:rsid w:val="00B1747C"/>
    <w:rsid w:val="00B178E7"/>
    <w:rsid w:val="00B17926"/>
    <w:rsid w:val="00B20026"/>
    <w:rsid w:val="00B2009A"/>
    <w:rsid w:val="00B206BB"/>
    <w:rsid w:val="00B20D9E"/>
    <w:rsid w:val="00B21719"/>
    <w:rsid w:val="00B21C30"/>
    <w:rsid w:val="00B21DFE"/>
    <w:rsid w:val="00B21FB9"/>
    <w:rsid w:val="00B2208F"/>
    <w:rsid w:val="00B220C4"/>
    <w:rsid w:val="00B223EE"/>
    <w:rsid w:val="00B22AF0"/>
    <w:rsid w:val="00B23084"/>
    <w:rsid w:val="00B2316B"/>
    <w:rsid w:val="00B232A0"/>
    <w:rsid w:val="00B237A0"/>
    <w:rsid w:val="00B23D38"/>
    <w:rsid w:val="00B23D44"/>
    <w:rsid w:val="00B24031"/>
    <w:rsid w:val="00B24B41"/>
    <w:rsid w:val="00B25456"/>
    <w:rsid w:val="00B25719"/>
    <w:rsid w:val="00B25997"/>
    <w:rsid w:val="00B25A92"/>
    <w:rsid w:val="00B25ADA"/>
    <w:rsid w:val="00B2616B"/>
    <w:rsid w:val="00B27401"/>
    <w:rsid w:val="00B30929"/>
    <w:rsid w:val="00B31085"/>
    <w:rsid w:val="00B31395"/>
    <w:rsid w:val="00B31A55"/>
    <w:rsid w:val="00B31D9B"/>
    <w:rsid w:val="00B31E34"/>
    <w:rsid w:val="00B32074"/>
    <w:rsid w:val="00B32272"/>
    <w:rsid w:val="00B325A8"/>
    <w:rsid w:val="00B325BB"/>
    <w:rsid w:val="00B32837"/>
    <w:rsid w:val="00B32C3F"/>
    <w:rsid w:val="00B32DBD"/>
    <w:rsid w:val="00B330B2"/>
    <w:rsid w:val="00B34015"/>
    <w:rsid w:val="00B348CD"/>
    <w:rsid w:val="00B348CF"/>
    <w:rsid w:val="00B34B04"/>
    <w:rsid w:val="00B34B28"/>
    <w:rsid w:val="00B34BF9"/>
    <w:rsid w:val="00B34E0A"/>
    <w:rsid w:val="00B35134"/>
    <w:rsid w:val="00B354FB"/>
    <w:rsid w:val="00B36446"/>
    <w:rsid w:val="00B36623"/>
    <w:rsid w:val="00B36A94"/>
    <w:rsid w:val="00B36B42"/>
    <w:rsid w:val="00B36B5C"/>
    <w:rsid w:val="00B36C78"/>
    <w:rsid w:val="00B36C91"/>
    <w:rsid w:val="00B36EC5"/>
    <w:rsid w:val="00B37962"/>
    <w:rsid w:val="00B37DD0"/>
    <w:rsid w:val="00B37E97"/>
    <w:rsid w:val="00B37F98"/>
    <w:rsid w:val="00B40334"/>
    <w:rsid w:val="00B4097C"/>
    <w:rsid w:val="00B40EED"/>
    <w:rsid w:val="00B40F24"/>
    <w:rsid w:val="00B411D3"/>
    <w:rsid w:val="00B41227"/>
    <w:rsid w:val="00B41ACF"/>
    <w:rsid w:val="00B42204"/>
    <w:rsid w:val="00B42333"/>
    <w:rsid w:val="00B42AB9"/>
    <w:rsid w:val="00B43016"/>
    <w:rsid w:val="00B43205"/>
    <w:rsid w:val="00B433F9"/>
    <w:rsid w:val="00B43558"/>
    <w:rsid w:val="00B4355A"/>
    <w:rsid w:val="00B437C3"/>
    <w:rsid w:val="00B4384A"/>
    <w:rsid w:val="00B439D3"/>
    <w:rsid w:val="00B4423D"/>
    <w:rsid w:val="00B44466"/>
    <w:rsid w:val="00B449AC"/>
    <w:rsid w:val="00B44E35"/>
    <w:rsid w:val="00B45245"/>
    <w:rsid w:val="00B453B4"/>
    <w:rsid w:val="00B459A9"/>
    <w:rsid w:val="00B45A80"/>
    <w:rsid w:val="00B45E65"/>
    <w:rsid w:val="00B46702"/>
    <w:rsid w:val="00B4698C"/>
    <w:rsid w:val="00B46D18"/>
    <w:rsid w:val="00B476F1"/>
    <w:rsid w:val="00B47CD5"/>
    <w:rsid w:val="00B501BD"/>
    <w:rsid w:val="00B5026F"/>
    <w:rsid w:val="00B502E1"/>
    <w:rsid w:val="00B5036E"/>
    <w:rsid w:val="00B508AC"/>
    <w:rsid w:val="00B51028"/>
    <w:rsid w:val="00B510B9"/>
    <w:rsid w:val="00B511C4"/>
    <w:rsid w:val="00B512A4"/>
    <w:rsid w:val="00B519D1"/>
    <w:rsid w:val="00B51BAF"/>
    <w:rsid w:val="00B52A55"/>
    <w:rsid w:val="00B5300F"/>
    <w:rsid w:val="00B531FC"/>
    <w:rsid w:val="00B53345"/>
    <w:rsid w:val="00B537A3"/>
    <w:rsid w:val="00B538FE"/>
    <w:rsid w:val="00B541BE"/>
    <w:rsid w:val="00B54632"/>
    <w:rsid w:val="00B5484F"/>
    <w:rsid w:val="00B54F63"/>
    <w:rsid w:val="00B554A2"/>
    <w:rsid w:val="00B55EFE"/>
    <w:rsid w:val="00B5614E"/>
    <w:rsid w:val="00B56EFB"/>
    <w:rsid w:val="00B57413"/>
    <w:rsid w:val="00B5766B"/>
    <w:rsid w:val="00B57A01"/>
    <w:rsid w:val="00B57A09"/>
    <w:rsid w:val="00B6051F"/>
    <w:rsid w:val="00B6062D"/>
    <w:rsid w:val="00B60E68"/>
    <w:rsid w:val="00B611D7"/>
    <w:rsid w:val="00B61AED"/>
    <w:rsid w:val="00B62663"/>
    <w:rsid w:val="00B62675"/>
    <w:rsid w:val="00B626CE"/>
    <w:rsid w:val="00B6295C"/>
    <w:rsid w:val="00B62CC0"/>
    <w:rsid w:val="00B62D89"/>
    <w:rsid w:val="00B62E61"/>
    <w:rsid w:val="00B62ED3"/>
    <w:rsid w:val="00B63267"/>
    <w:rsid w:val="00B63573"/>
    <w:rsid w:val="00B63B89"/>
    <w:rsid w:val="00B63BEB"/>
    <w:rsid w:val="00B63DC2"/>
    <w:rsid w:val="00B63E48"/>
    <w:rsid w:val="00B63F7F"/>
    <w:rsid w:val="00B64899"/>
    <w:rsid w:val="00B64F18"/>
    <w:rsid w:val="00B656D3"/>
    <w:rsid w:val="00B663BC"/>
    <w:rsid w:val="00B66626"/>
    <w:rsid w:val="00B66894"/>
    <w:rsid w:val="00B66976"/>
    <w:rsid w:val="00B669E1"/>
    <w:rsid w:val="00B66ED5"/>
    <w:rsid w:val="00B66EFB"/>
    <w:rsid w:val="00B7025B"/>
    <w:rsid w:val="00B70828"/>
    <w:rsid w:val="00B70D10"/>
    <w:rsid w:val="00B711F9"/>
    <w:rsid w:val="00B712C6"/>
    <w:rsid w:val="00B71672"/>
    <w:rsid w:val="00B717AC"/>
    <w:rsid w:val="00B718A5"/>
    <w:rsid w:val="00B71B7E"/>
    <w:rsid w:val="00B71F59"/>
    <w:rsid w:val="00B7251B"/>
    <w:rsid w:val="00B725E7"/>
    <w:rsid w:val="00B72979"/>
    <w:rsid w:val="00B73E89"/>
    <w:rsid w:val="00B73F3C"/>
    <w:rsid w:val="00B741A9"/>
    <w:rsid w:val="00B7443A"/>
    <w:rsid w:val="00B74ACB"/>
    <w:rsid w:val="00B74B5F"/>
    <w:rsid w:val="00B74C84"/>
    <w:rsid w:val="00B74F48"/>
    <w:rsid w:val="00B74F72"/>
    <w:rsid w:val="00B75037"/>
    <w:rsid w:val="00B753EF"/>
    <w:rsid w:val="00B755D7"/>
    <w:rsid w:val="00B75976"/>
    <w:rsid w:val="00B769B1"/>
    <w:rsid w:val="00B76CBD"/>
    <w:rsid w:val="00B77310"/>
    <w:rsid w:val="00B77627"/>
    <w:rsid w:val="00B77766"/>
    <w:rsid w:val="00B77AAA"/>
    <w:rsid w:val="00B807B2"/>
    <w:rsid w:val="00B808CB"/>
    <w:rsid w:val="00B8091C"/>
    <w:rsid w:val="00B80E66"/>
    <w:rsid w:val="00B81035"/>
    <w:rsid w:val="00B811D5"/>
    <w:rsid w:val="00B81BF5"/>
    <w:rsid w:val="00B81C0D"/>
    <w:rsid w:val="00B81D82"/>
    <w:rsid w:val="00B826B0"/>
    <w:rsid w:val="00B82CA5"/>
    <w:rsid w:val="00B83124"/>
    <w:rsid w:val="00B8325E"/>
    <w:rsid w:val="00B83E95"/>
    <w:rsid w:val="00B84754"/>
    <w:rsid w:val="00B84BF6"/>
    <w:rsid w:val="00B84E46"/>
    <w:rsid w:val="00B8525E"/>
    <w:rsid w:val="00B8590E"/>
    <w:rsid w:val="00B85C75"/>
    <w:rsid w:val="00B85D13"/>
    <w:rsid w:val="00B86480"/>
    <w:rsid w:val="00B8682C"/>
    <w:rsid w:val="00B86B28"/>
    <w:rsid w:val="00B876EA"/>
    <w:rsid w:val="00B8774E"/>
    <w:rsid w:val="00B87919"/>
    <w:rsid w:val="00B87FC5"/>
    <w:rsid w:val="00B902A1"/>
    <w:rsid w:val="00B907B5"/>
    <w:rsid w:val="00B9099D"/>
    <w:rsid w:val="00B909F7"/>
    <w:rsid w:val="00B90B31"/>
    <w:rsid w:val="00B90B57"/>
    <w:rsid w:val="00B90C6A"/>
    <w:rsid w:val="00B90F09"/>
    <w:rsid w:val="00B91197"/>
    <w:rsid w:val="00B91CAD"/>
    <w:rsid w:val="00B91E36"/>
    <w:rsid w:val="00B91F8F"/>
    <w:rsid w:val="00B921CB"/>
    <w:rsid w:val="00B922C7"/>
    <w:rsid w:val="00B92686"/>
    <w:rsid w:val="00B9272F"/>
    <w:rsid w:val="00B92A05"/>
    <w:rsid w:val="00B92A5C"/>
    <w:rsid w:val="00B92D88"/>
    <w:rsid w:val="00B93022"/>
    <w:rsid w:val="00B93746"/>
    <w:rsid w:val="00B937AC"/>
    <w:rsid w:val="00B93A82"/>
    <w:rsid w:val="00B93E35"/>
    <w:rsid w:val="00B93E3D"/>
    <w:rsid w:val="00B93F95"/>
    <w:rsid w:val="00B94031"/>
    <w:rsid w:val="00B94D44"/>
    <w:rsid w:val="00B94E72"/>
    <w:rsid w:val="00B94FD3"/>
    <w:rsid w:val="00B95493"/>
    <w:rsid w:val="00B95674"/>
    <w:rsid w:val="00B958B8"/>
    <w:rsid w:val="00B95BF6"/>
    <w:rsid w:val="00B96AA7"/>
    <w:rsid w:val="00B96D28"/>
    <w:rsid w:val="00B96E6E"/>
    <w:rsid w:val="00B978C8"/>
    <w:rsid w:val="00B97C7A"/>
    <w:rsid w:val="00BA0447"/>
    <w:rsid w:val="00BA0AB6"/>
    <w:rsid w:val="00BA0E9E"/>
    <w:rsid w:val="00BA1064"/>
    <w:rsid w:val="00BA180F"/>
    <w:rsid w:val="00BA18E9"/>
    <w:rsid w:val="00BA1AC5"/>
    <w:rsid w:val="00BA2281"/>
    <w:rsid w:val="00BA26FC"/>
    <w:rsid w:val="00BA28FA"/>
    <w:rsid w:val="00BA3ADC"/>
    <w:rsid w:val="00BA3C79"/>
    <w:rsid w:val="00BA413E"/>
    <w:rsid w:val="00BA447F"/>
    <w:rsid w:val="00BA458C"/>
    <w:rsid w:val="00BA4A32"/>
    <w:rsid w:val="00BA4CBE"/>
    <w:rsid w:val="00BA4D3B"/>
    <w:rsid w:val="00BA57B9"/>
    <w:rsid w:val="00BA5869"/>
    <w:rsid w:val="00BA5F91"/>
    <w:rsid w:val="00BA6D29"/>
    <w:rsid w:val="00BA6FFA"/>
    <w:rsid w:val="00BA7F16"/>
    <w:rsid w:val="00BB09AA"/>
    <w:rsid w:val="00BB0AB3"/>
    <w:rsid w:val="00BB13AA"/>
    <w:rsid w:val="00BB16C6"/>
    <w:rsid w:val="00BB1787"/>
    <w:rsid w:val="00BB1961"/>
    <w:rsid w:val="00BB1AC0"/>
    <w:rsid w:val="00BB2205"/>
    <w:rsid w:val="00BB258C"/>
    <w:rsid w:val="00BB2693"/>
    <w:rsid w:val="00BB33C3"/>
    <w:rsid w:val="00BB3551"/>
    <w:rsid w:val="00BB3F7F"/>
    <w:rsid w:val="00BB454E"/>
    <w:rsid w:val="00BB49BC"/>
    <w:rsid w:val="00BB5C73"/>
    <w:rsid w:val="00BB5DC3"/>
    <w:rsid w:val="00BB6037"/>
    <w:rsid w:val="00BB6AB1"/>
    <w:rsid w:val="00BB6E99"/>
    <w:rsid w:val="00BB751B"/>
    <w:rsid w:val="00BB7A14"/>
    <w:rsid w:val="00BC018E"/>
    <w:rsid w:val="00BC019F"/>
    <w:rsid w:val="00BC19E2"/>
    <w:rsid w:val="00BC210F"/>
    <w:rsid w:val="00BC24B8"/>
    <w:rsid w:val="00BC28CC"/>
    <w:rsid w:val="00BC2C64"/>
    <w:rsid w:val="00BC3509"/>
    <w:rsid w:val="00BC3587"/>
    <w:rsid w:val="00BC381C"/>
    <w:rsid w:val="00BC3C7B"/>
    <w:rsid w:val="00BC3F94"/>
    <w:rsid w:val="00BC3FBA"/>
    <w:rsid w:val="00BC47E4"/>
    <w:rsid w:val="00BC50F7"/>
    <w:rsid w:val="00BC561A"/>
    <w:rsid w:val="00BC62BB"/>
    <w:rsid w:val="00BC6667"/>
    <w:rsid w:val="00BC683B"/>
    <w:rsid w:val="00BC6884"/>
    <w:rsid w:val="00BC6E35"/>
    <w:rsid w:val="00BC6ECA"/>
    <w:rsid w:val="00BC72B1"/>
    <w:rsid w:val="00BC7AF3"/>
    <w:rsid w:val="00BC7CCB"/>
    <w:rsid w:val="00BC7F92"/>
    <w:rsid w:val="00BD0181"/>
    <w:rsid w:val="00BD0492"/>
    <w:rsid w:val="00BD0E55"/>
    <w:rsid w:val="00BD19ED"/>
    <w:rsid w:val="00BD1BEE"/>
    <w:rsid w:val="00BD1D96"/>
    <w:rsid w:val="00BD2256"/>
    <w:rsid w:val="00BD28F2"/>
    <w:rsid w:val="00BD2A43"/>
    <w:rsid w:val="00BD2FE9"/>
    <w:rsid w:val="00BD389D"/>
    <w:rsid w:val="00BD3EC3"/>
    <w:rsid w:val="00BD3F7A"/>
    <w:rsid w:val="00BD4223"/>
    <w:rsid w:val="00BD45D1"/>
    <w:rsid w:val="00BD49B1"/>
    <w:rsid w:val="00BD5557"/>
    <w:rsid w:val="00BD5A13"/>
    <w:rsid w:val="00BD5C02"/>
    <w:rsid w:val="00BD602E"/>
    <w:rsid w:val="00BD6D42"/>
    <w:rsid w:val="00BD70F7"/>
    <w:rsid w:val="00BD7227"/>
    <w:rsid w:val="00BD745D"/>
    <w:rsid w:val="00BD7B59"/>
    <w:rsid w:val="00BD7CCB"/>
    <w:rsid w:val="00BE01FD"/>
    <w:rsid w:val="00BE0338"/>
    <w:rsid w:val="00BE03A0"/>
    <w:rsid w:val="00BE04B1"/>
    <w:rsid w:val="00BE083D"/>
    <w:rsid w:val="00BE17A4"/>
    <w:rsid w:val="00BE207B"/>
    <w:rsid w:val="00BE2183"/>
    <w:rsid w:val="00BE2861"/>
    <w:rsid w:val="00BE2CEF"/>
    <w:rsid w:val="00BE2DB5"/>
    <w:rsid w:val="00BE3817"/>
    <w:rsid w:val="00BE3A39"/>
    <w:rsid w:val="00BE3D70"/>
    <w:rsid w:val="00BE4AD1"/>
    <w:rsid w:val="00BE4C58"/>
    <w:rsid w:val="00BE5417"/>
    <w:rsid w:val="00BE5759"/>
    <w:rsid w:val="00BE5C30"/>
    <w:rsid w:val="00BE5C90"/>
    <w:rsid w:val="00BE5CAE"/>
    <w:rsid w:val="00BE65B2"/>
    <w:rsid w:val="00BE66BE"/>
    <w:rsid w:val="00BE66EB"/>
    <w:rsid w:val="00BE6C7F"/>
    <w:rsid w:val="00BE6EF3"/>
    <w:rsid w:val="00BE7390"/>
    <w:rsid w:val="00BE7491"/>
    <w:rsid w:val="00BE75F9"/>
    <w:rsid w:val="00BE761D"/>
    <w:rsid w:val="00BE7DAD"/>
    <w:rsid w:val="00BE7EA8"/>
    <w:rsid w:val="00BF008E"/>
    <w:rsid w:val="00BF0FEB"/>
    <w:rsid w:val="00BF0FF7"/>
    <w:rsid w:val="00BF1216"/>
    <w:rsid w:val="00BF15A9"/>
    <w:rsid w:val="00BF1727"/>
    <w:rsid w:val="00BF19B0"/>
    <w:rsid w:val="00BF20F5"/>
    <w:rsid w:val="00BF2625"/>
    <w:rsid w:val="00BF2CDD"/>
    <w:rsid w:val="00BF31A9"/>
    <w:rsid w:val="00BF35A8"/>
    <w:rsid w:val="00BF3AB9"/>
    <w:rsid w:val="00BF40DE"/>
    <w:rsid w:val="00BF41F8"/>
    <w:rsid w:val="00BF468F"/>
    <w:rsid w:val="00BF4A06"/>
    <w:rsid w:val="00BF4D82"/>
    <w:rsid w:val="00BF4EB7"/>
    <w:rsid w:val="00BF5431"/>
    <w:rsid w:val="00BF5532"/>
    <w:rsid w:val="00BF553E"/>
    <w:rsid w:val="00BF55A3"/>
    <w:rsid w:val="00BF560C"/>
    <w:rsid w:val="00BF6346"/>
    <w:rsid w:val="00BF634C"/>
    <w:rsid w:val="00BF6532"/>
    <w:rsid w:val="00BF6554"/>
    <w:rsid w:val="00BF69F8"/>
    <w:rsid w:val="00BF6BF1"/>
    <w:rsid w:val="00C00001"/>
    <w:rsid w:val="00C00245"/>
    <w:rsid w:val="00C00ED1"/>
    <w:rsid w:val="00C00F73"/>
    <w:rsid w:val="00C011F0"/>
    <w:rsid w:val="00C0142E"/>
    <w:rsid w:val="00C01A8C"/>
    <w:rsid w:val="00C021C7"/>
    <w:rsid w:val="00C023AD"/>
    <w:rsid w:val="00C023D8"/>
    <w:rsid w:val="00C024FF"/>
    <w:rsid w:val="00C028D1"/>
    <w:rsid w:val="00C02F84"/>
    <w:rsid w:val="00C03088"/>
    <w:rsid w:val="00C03214"/>
    <w:rsid w:val="00C03486"/>
    <w:rsid w:val="00C0389A"/>
    <w:rsid w:val="00C0399B"/>
    <w:rsid w:val="00C049E9"/>
    <w:rsid w:val="00C04C0C"/>
    <w:rsid w:val="00C04C7F"/>
    <w:rsid w:val="00C04D29"/>
    <w:rsid w:val="00C04D43"/>
    <w:rsid w:val="00C04EAF"/>
    <w:rsid w:val="00C057BB"/>
    <w:rsid w:val="00C05E98"/>
    <w:rsid w:val="00C0605F"/>
    <w:rsid w:val="00C06325"/>
    <w:rsid w:val="00C067B7"/>
    <w:rsid w:val="00C06A12"/>
    <w:rsid w:val="00C06CF2"/>
    <w:rsid w:val="00C06EE8"/>
    <w:rsid w:val="00C076FA"/>
    <w:rsid w:val="00C07D07"/>
    <w:rsid w:val="00C109D5"/>
    <w:rsid w:val="00C10FF4"/>
    <w:rsid w:val="00C11010"/>
    <w:rsid w:val="00C1109C"/>
    <w:rsid w:val="00C1122D"/>
    <w:rsid w:val="00C11F46"/>
    <w:rsid w:val="00C131AC"/>
    <w:rsid w:val="00C137E9"/>
    <w:rsid w:val="00C13CCE"/>
    <w:rsid w:val="00C13F7B"/>
    <w:rsid w:val="00C14645"/>
    <w:rsid w:val="00C14DB1"/>
    <w:rsid w:val="00C15913"/>
    <w:rsid w:val="00C15976"/>
    <w:rsid w:val="00C15A92"/>
    <w:rsid w:val="00C15AC5"/>
    <w:rsid w:val="00C15BC4"/>
    <w:rsid w:val="00C15C01"/>
    <w:rsid w:val="00C161F9"/>
    <w:rsid w:val="00C16356"/>
    <w:rsid w:val="00C16587"/>
    <w:rsid w:val="00C16A31"/>
    <w:rsid w:val="00C17292"/>
    <w:rsid w:val="00C173C6"/>
    <w:rsid w:val="00C175EE"/>
    <w:rsid w:val="00C17AFC"/>
    <w:rsid w:val="00C20CAD"/>
    <w:rsid w:val="00C20E63"/>
    <w:rsid w:val="00C2109C"/>
    <w:rsid w:val="00C211B2"/>
    <w:rsid w:val="00C216A3"/>
    <w:rsid w:val="00C217D3"/>
    <w:rsid w:val="00C218B1"/>
    <w:rsid w:val="00C219AC"/>
    <w:rsid w:val="00C22867"/>
    <w:rsid w:val="00C22B44"/>
    <w:rsid w:val="00C232D0"/>
    <w:rsid w:val="00C23521"/>
    <w:rsid w:val="00C2354B"/>
    <w:rsid w:val="00C2370B"/>
    <w:rsid w:val="00C23B34"/>
    <w:rsid w:val="00C23BB5"/>
    <w:rsid w:val="00C23C17"/>
    <w:rsid w:val="00C242D3"/>
    <w:rsid w:val="00C24494"/>
    <w:rsid w:val="00C24521"/>
    <w:rsid w:val="00C24938"/>
    <w:rsid w:val="00C24AB5"/>
    <w:rsid w:val="00C24E7D"/>
    <w:rsid w:val="00C25BF3"/>
    <w:rsid w:val="00C267D8"/>
    <w:rsid w:val="00C26849"/>
    <w:rsid w:val="00C26C57"/>
    <w:rsid w:val="00C27189"/>
    <w:rsid w:val="00C27671"/>
    <w:rsid w:val="00C27A60"/>
    <w:rsid w:val="00C302D9"/>
    <w:rsid w:val="00C31080"/>
    <w:rsid w:val="00C318DF"/>
    <w:rsid w:val="00C323A3"/>
    <w:rsid w:val="00C32E03"/>
    <w:rsid w:val="00C33582"/>
    <w:rsid w:val="00C337F8"/>
    <w:rsid w:val="00C33A68"/>
    <w:rsid w:val="00C33B30"/>
    <w:rsid w:val="00C34053"/>
    <w:rsid w:val="00C34D5B"/>
    <w:rsid w:val="00C3501E"/>
    <w:rsid w:val="00C3581D"/>
    <w:rsid w:val="00C35E9A"/>
    <w:rsid w:val="00C36EA0"/>
    <w:rsid w:val="00C36EC4"/>
    <w:rsid w:val="00C3710D"/>
    <w:rsid w:val="00C371C2"/>
    <w:rsid w:val="00C373EB"/>
    <w:rsid w:val="00C37CE0"/>
    <w:rsid w:val="00C37F84"/>
    <w:rsid w:val="00C406F9"/>
    <w:rsid w:val="00C4084F"/>
    <w:rsid w:val="00C40854"/>
    <w:rsid w:val="00C40D29"/>
    <w:rsid w:val="00C40D49"/>
    <w:rsid w:val="00C40E0F"/>
    <w:rsid w:val="00C414E4"/>
    <w:rsid w:val="00C416C3"/>
    <w:rsid w:val="00C41CE5"/>
    <w:rsid w:val="00C423BF"/>
    <w:rsid w:val="00C42848"/>
    <w:rsid w:val="00C42A94"/>
    <w:rsid w:val="00C42B2D"/>
    <w:rsid w:val="00C43189"/>
    <w:rsid w:val="00C436D0"/>
    <w:rsid w:val="00C4370F"/>
    <w:rsid w:val="00C439E2"/>
    <w:rsid w:val="00C43F17"/>
    <w:rsid w:val="00C442A3"/>
    <w:rsid w:val="00C449C5"/>
    <w:rsid w:val="00C44ABD"/>
    <w:rsid w:val="00C45328"/>
    <w:rsid w:val="00C45A8D"/>
    <w:rsid w:val="00C45BA5"/>
    <w:rsid w:val="00C4627E"/>
    <w:rsid w:val="00C46877"/>
    <w:rsid w:val="00C46C08"/>
    <w:rsid w:val="00C4718C"/>
    <w:rsid w:val="00C47412"/>
    <w:rsid w:val="00C47E7B"/>
    <w:rsid w:val="00C47F18"/>
    <w:rsid w:val="00C50776"/>
    <w:rsid w:val="00C5093C"/>
    <w:rsid w:val="00C518B9"/>
    <w:rsid w:val="00C52135"/>
    <w:rsid w:val="00C52473"/>
    <w:rsid w:val="00C52A67"/>
    <w:rsid w:val="00C52BDC"/>
    <w:rsid w:val="00C5300F"/>
    <w:rsid w:val="00C53811"/>
    <w:rsid w:val="00C5390B"/>
    <w:rsid w:val="00C53DFD"/>
    <w:rsid w:val="00C5498A"/>
    <w:rsid w:val="00C54ADD"/>
    <w:rsid w:val="00C54C62"/>
    <w:rsid w:val="00C5501F"/>
    <w:rsid w:val="00C55A4C"/>
    <w:rsid w:val="00C56145"/>
    <w:rsid w:val="00C56276"/>
    <w:rsid w:val="00C5628C"/>
    <w:rsid w:val="00C5662C"/>
    <w:rsid w:val="00C56F4D"/>
    <w:rsid w:val="00C57BE4"/>
    <w:rsid w:val="00C57C5D"/>
    <w:rsid w:val="00C60453"/>
    <w:rsid w:val="00C6063D"/>
    <w:rsid w:val="00C60676"/>
    <w:rsid w:val="00C6102D"/>
    <w:rsid w:val="00C610AB"/>
    <w:rsid w:val="00C611B8"/>
    <w:rsid w:val="00C613AC"/>
    <w:rsid w:val="00C61CEE"/>
    <w:rsid w:val="00C61DAD"/>
    <w:rsid w:val="00C61DCD"/>
    <w:rsid w:val="00C62259"/>
    <w:rsid w:val="00C624AF"/>
    <w:rsid w:val="00C62908"/>
    <w:rsid w:val="00C62927"/>
    <w:rsid w:val="00C62A85"/>
    <w:rsid w:val="00C62B01"/>
    <w:rsid w:val="00C633DF"/>
    <w:rsid w:val="00C6389B"/>
    <w:rsid w:val="00C63945"/>
    <w:rsid w:val="00C63BF2"/>
    <w:rsid w:val="00C63EB7"/>
    <w:rsid w:val="00C644DA"/>
    <w:rsid w:val="00C64731"/>
    <w:rsid w:val="00C649C9"/>
    <w:rsid w:val="00C650E2"/>
    <w:rsid w:val="00C654A5"/>
    <w:rsid w:val="00C6626C"/>
    <w:rsid w:val="00C6684A"/>
    <w:rsid w:val="00C66D47"/>
    <w:rsid w:val="00C66F23"/>
    <w:rsid w:val="00C67348"/>
    <w:rsid w:val="00C6751F"/>
    <w:rsid w:val="00C6758A"/>
    <w:rsid w:val="00C7015A"/>
    <w:rsid w:val="00C7080C"/>
    <w:rsid w:val="00C70889"/>
    <w:rsid w:val="00C70B1C"/>
    <w:rsid w:val="00C7154A"/>
    <w:rsid w:val="00C718A7"/>
    <w:rsid w:val="00C71BBA"/>
    <w:rsid w:val="00C71BF2"/>
    <w:rsid w:val="00C72381"/>
    <w:rsid w:val="00C72443"/>
    <w:rsid w:val="00C7246C"/>
    <w:rsid w:val="00C72D83"/>
    <w:rsid w:val="00C731C8"/>
    <w:rsid w:val="00C73218"/>
    <w:rsid w:val="00C74434"/>
    <w:rsid w:val="00C7459C"/>
    <w:rsid w:val="00C75135"/>
    <w:rsid w:val="00C75470"/>
    <w:rsid w:val="00C75EA7"/>
    <w:rsid w:val="00C76098"/>
    <w:rsid w:val="00C76669"/>
    <w:rsid w:val="00C7666C"/>
    <w:rsid w:val="00C76E77"/>
    <w:rsid w:val="00C76EC6"/>
    <w:rsid w:val="00C77216"/>
    <w:rsid w:val="00C77241"/>
    <w:rsid w:val="00C77567"/>
    <w:rsid w:val="00C8056E"/>
    <w:rsid w:val="00C806CC"/>
    <w:rsid w:val="00C80CAD"/>
    <w:rsid w:val="00C80D07"/>
    <w:rsid w:val="00C82261"/>
    <w:rsid w:val="00C82EF0"/>
    <w:rsid w:val="00C83091"/>
    <w:rsid w:val="00C8331D"/>
    <w:rsid w:val="00C83459"/>
    <w:rsid w:val="00C834DE"/>
    <w:rsid w:val="00C83AD1"/>
    <w:rsid w:val="00C8488C"/>
    <w:rsid w:val="00C84C64"/>
    <w:rsid w:val="00C84D7A"/>
    <w:rsid w:val="00C85255"/>
    <w:rsid w:val="00C852BC"/>
    <w:rsid w:val="00C85DCA"/>
    <w:rsid w:val="00C85E52"/>
    <w:rsid w:val="00C86285"/>
    <w:rsid w:val="00C86371"/>
    <w:rsid w:val="00C907AC"/>
    <w:rsid w:val="00C9090E"/>
    <w:rsid w:val="00C90940"/>
    <w:rsid w:val="00C90A0C"/>
    <w:rsid w:val="00C90C49"/>
    <w:rsid w:val="00C90EFC"/>
    <w:rsid w:val="00C91F99"/>
    <w:rsid w:val="00C92137"/>
    <w:rsid w:val="00C922BF"/>
    <w:rsid w:val="00C926BB"/>
    <w:rsid w:val="00C927D0"/>
    <w:rsid w:val="00C930CD"/>
    <w:rsid w:val="00C93510"/>
    <w:rsid w:val="00C93D66"/>
    <w:rsid w:val="00C9402A"/>
    <w:rsid w:val="00C94035"/>
    <w:rsid w:val="00C9463C"/>
    <w:rsid w:val="00C947A5"/>
    <w:rsid w:val="00C95AF1"/>
    <w:rsid w:val="00C95B0D"/>
    <w:rsid w:val="00C95C46"/>
    <w:rsid w:val="00C96193"/>
    <w:rsid w:val="00C96268"/>
    <w:rsid w:val="00C96735"/>
    <w:rsid w:val="00C96850"/>
    <w:rsid w:val="00C97107"/>
    <w:rsid w:val="00C97645"/>
    <w:rsid w:val="00C9788F"/>
    <w:rsid w:val="00C97A91"/>
    <w:rsid w:val="00CA078C"/>
    <w:rsid w:val="00CA0812"/>
    <w:rsid w:val="00CA08EA"/>
    <w:rsid w:val="00CA0C05"/>
    <w:rsid w:val="00CA0CFF"/>
    <w:rsid w:val="00CA0D0E"/>
    <w:rsid w:val="00CA1987"/>
    <w:rsid w:val="00CA1C16"/>
    <w:rsid w:val="00CA1CAC"/>
    <w:rsid w:val="00CA2747"/>
    <w:rsid w:val="00CA282A"/>
    <w:rsid w:val="00CA2ADE"/>
    <w:rsid w:val="00CA32B4"/>
    <w:rsid w:val="00CA346F"/>
    <w:rsid w:val="00CA3B62"/>
    <w:rsid w:val="00CA41CD"/>
    <w:rsid w:val="00CA42BB"/>
    <w:rsid w:val="00CA46F5"/>
    <w:rsid w:val="00CA4D65"/>
    <w:rsid w:val="00CA4E08"/>
    <w:rsid w:val="00CA5517"/>
    <w:rsid w:val="00CA569C"/>
    <w:rsid w:val="00CA5AF0"/>
    <w:rsid w:val="00CA5B1A"/>
    <w:rsid w:val="00CA5F6A"/>
    <w:rsid w:val="00CA69A4"/>
    <w:rsid w:val="00CA7CE8"/>
    <w:rsid w:val="00CA7EFF"/>
    <w:rsid w:val="00CB07B6"/>
    <w:rsid w:val="00CB10D0"/>
    <w:rsid w:val="00CB167D"/>
    <w:rsid w:val="00CB17CC"/>
    <w:rsid w:val="00CB18EE"/>
    <w:rsid w:val="00CB1CB8"/>
    <w:rsid w:val="00CB214B"/>
    <w:rsid w:val="00CB22A9"/>
    <w:rsid w:val="00CB2CD2"/>
    <w:rsid w:val="00CB33AA"/>
    <w:rsid w:val="00CB3486"/>
    <w:rsid w:val="00CB3959"/>
    <w:rsid w:val="00CB3EC0"/>
    <w:rsid w:val="00CB41BF"/>
    <w:rsid w:val="00CB481C"/>
    <w:rsid w:val="00CB49C3"/>
    <w:rsid w:val="00CB4EC7"/>
    <w:rsid w:val="00CB5272"/>
    <w:rsid w:val="00CB53D1"/>
    <w:rsid w:val="00CB5E5D"/>
    <w:rsid w:val="00CB5F50"/>
    <w:rsid w:val="00CB62C6"/>
    <w:rsid w:val="00CB69B6"/>
    <w:rsid w:val="00CB6C40"/>
    <w:rsid w:val="00CB6F6E"/>
    <w:rsid w:val="00CB7338"/>
    <w:rsid w:val="00CB77A5"/>
    <w:rsid w:val="00CB7D12"/>
    <w:rsid w:val="00CC0081"/>
    <w:rsid w:val="00CC03B3"/>
    <w:rsid w:val="00CC03D8"/>
    <w:rsid w:val="00CC075A"/>
    <w:rsid w:val="00CC0923"/>
    <w:rsid w:val="00CC180A"/>
    <w:rsid w:val="00CC1909"/>
    <w:rsid w:val="00CC3013"/>
    <w:rsid w:val="00CC327F"/>
    <w:rsid w:val="00CC3D16"/>
    <w:rsid w:val="00CC3D7E"/>
    <w:rsid w:val="00CC3EC1"/>
    <w:rsid w:val="00CC42EE"/>
    <w:rsid w:val="00CC47AD"/>
    <w:rsid w:val="00CC4CA1"/>
    <w:rsid w:val="00CC543C"/>
    <w:rsid w:val="00CC5586"/>
    <w:rsid w:val="00CC5DB9"/>
    <w:rsid w:val="00CC6808"/>
    <w:rsid w:val="00CC6B7D"/>
    <w:rsid w:val="00CC6B8F"/>
    <w:rsid w:val="00CC73EC"/>
    <w:rsid w:val="00CC79B8"/>
    <w:rsid w:val="00CC7CEB"/>
    <w:rsid w:val="00CD0D76"/>
    <w:rsid w:val="00CD0F5B"/>
    <w:rsid w:val="00CD0FD4"/>
    <w:rsid w:val="00CD13BC"/>
    <w:rsid w:val="00CD1539"/>
    <w:rsid w:val="00CD1809"/>
    <w:rsid w:val="00CD1BFA"/>
    <w:rsid w:val="00CD1C29"/>
    <w:rsid w:val="00CD1C4D"/>
    <w:rsid w:val="00CD1EE8"/>
    <w:rsid w:val="00CD209B"/>
    <w:rsid w:val="00CD259D"/>
    <w:rsid w:val="00CD28D4"/>
    <w:rsid w:val="00CD29B3"/>
    <w:rsid w:val="00CD29EB"/>
    <w:rsid w:val="00CD349F"/>
    <w:rsid w:val="00CD35D5"/>
    <w:rsid w:val="00CD36EF"/>
    <w:rsid w:val="00CD3BD8"/>
    <w:rsid w:val="00CD455F"/>
    <w:rsid w:val="00CD4A4A"/>
    <w:rsid w:val="00CD4F19"/>
    <w:rsid w:val="00CD50BD"/>
    <w:rsid w:val="00CD526C"/>
    <w:rsid w:val="00CD544A"/>
    <w:rsid w:val="00CD559A"/>
    <w:rsid w:val="00CD5776"/>
    <w:rsid w:val="00CD59A9"/>
    <w:rsid w:val="00CD5D32"/>
    <w:rsid w:val="00CD5D70"/>
    <w:rsid w:val="00CD5FC5"/>
    <w:rsid w:val="00CD6618"/>
    <w:rsid w:val="00CD6625"/>
    <w:rsid w:val="00CD77BD"/>
    <w:rsid w:val="00CD79B9"/>
    <w:rsid w:val="00CE0433"/>
    <w:rsid w:val="00CE0FFA"/>
    <w:rsid w:val="00CE15C6"/>
    <w:rsid w:val="00CE1D3D"/>
    <w:rsid w:val="00CE2333"/>
    <w:rsid w:val="00CE265E"/>
    <w:rsid w:val="00CE2829"/>
    <w:rsid w:val="00CE28D9"/>
    <w:rsid w:val="00CE394C"/>
    <w:rsid w:val="00CE41AF"/>
    <w:rsid w:val="00CE431E"/>
    <w:rsid w:val="00CE473E"/>
    <w:rsid w:val="00CE491F"/>
    <w:rsid w:val="00CE4A1C"/>
    <w:rsid w:val="00CE5777"/>
    <w:rsid w:val="00CE5F4D"/>
    <w:rsid w:val="00CE6880"/>
    <w:rsid w:val="00CE7281"/>
    <w:rsid w:val="00CE72A7"/>
    <w:rsid w:val="00CE7954"/>
    <w:rsid w:val="00CE7B48"/>
    <w:rsid w:val="00CF07CE"/>
    <w:rsid w:val="00CF1439"/>
    <w:rsid w:val="00CF167E"/>
    <w:rsid w:val="00CF1781"/>
    <w:rsid w:val="00CF1987"/>
    <w:rsid w:val="00CF19CC"/>
    <w:rsid w:val="00CF1C0E"/>
    <w:rsid w:val="00CF296B"/>
    <w:rsid w:val="00CF3388"/>
    <w:rsid w:val="00CF3496"/>
    <w:rsid w:val="00CF3B4C"/>
    <w:rsid w:val="00CF3B6A"/>
    <w:rsid w:val="00CF3F58"/>
    <w:rsid w:val="00CF44B2"/>
    <w:rsid w:val="00CF45AB"/>
    <w:rsid w:val="00CF4613"/>
    <w:rsid w:val="00CF486F"/>
    <w:rsid w:val="00CF588A"/>
    <w:rsid w:val="00CF5A48"/>
    <w:rsid w:val="00CF5E90"/>
    <w:rsid w:val="00CF6158"/>
    <w:rsid w:val="00CF659C"/>
    <w:rsid w:val="00CF6A2C"/>
    <w:rsid w:val="00CF6B49"/>
    <w:rsid w:val="00CF6E87"/>
    <w:rsid w:val="00CF73DC"/>
    <w:rsid w:val="00CF7A94"/>
    <w:rsid w:val="00D001D3"/>
    <w:rsid w:val="00D006D3"/>
    <w:rsid w:val="00D00828"/>
    <w:rsid w:val="00D00D0F"/>
    <w:rsid w:val="00D00EA5"/>
    <w:rsid w:val="00D01403"/>
    <w:rsid w:val="00D01A21"/>
    <w:rsid w:val="00D01E13"/>
    <w:rsid w:val="00D01E2D"/>
    <w:rsid w:val="00D01E60"/>
    <w:rsid w:val="00D02042"/>
    <w:rsid w:val="00D0215E"/>
    <w:rsid w:val="00D02180"/>
    <w:rsid w:val="00D0276D"/>
    <w:rsid w:val="00D037FB"/>
    <w:rsid w:val="00D0395C"/>
    <w:rsid w:val="00D03A1F"/>
    <w:rsid w:val="00D03DE0"/>
    <w:rsid w:val="00D042BA"/>
    <w:rsid w:val="00D04B0D"/>
    <w:rsid w:val="00D04F69"/>
    <w:rsid w:val="00D05A2F"/>
    <w:rsid w:val="00D05AF0"/>
    <w:rsid w:val="00D05EE0"/>
    <w:rsid w:val="00D06261"/>
    <w:rsid w:val="00D06E7B"/>
    <w:rsid w:val="00D07A5A"/>
    <w:rsid w:val="00D1009E"/>
    <w:rsid w:val="00D10232"/>
    <w:rsid w:val="00D102BF"/>
    <w:rsid w:val="00D10AFD"/>
    <w:rsid w:val="00D110FB"/>
    <w:rsid w:val="00D1164B"/>
    <w:rsid w:val="00D119FD"/>
    <w:rsid w:val="00D11A25"/>
    <w:rsid w:val="00D12029"/>
    <w:rsid w:val="00D12546"/>
    <w:rsid w:val="00D126E1"/>
    <w:rsid w:val="00D128FA"/>
    <w:rsid w:val="00D135A5"/>
    <w:rsid w:val="00D13FE6"/>
    <w:rsid w:val="00D1454F"/>
    <w:rsid w:val="00D14D9F"/>
    <w:rsid w:val="00D14FA2"/>
    <w:rsid w:val="00D1680D"/>
    <w:rsid w:val="00D16C5D"/>
    <w:rsid w:val="00D16CF4"/>
    <w:rsid w:val="00D16D0A"/>
    <w:rsid w:val="00D16E45"/>
    <w:rsid w:val="00D17636"/>
    <w:rsid w:val="00D17BDA"/>
    <w:rsid w:val="00D2073E"/>
    <w:rsid w:val="00D20A2A"/>
    <w:rsid w:val="00D20A9E"/>
    <w:rsid w:val="00D20E38"/>
    <w:rsid w:val="00D20F0E"/>
    <w:rsid w:val="00D20F1B"/>
    <w:rsid w:val="00D20FF8"/>
    <w:rsid w:val="00D21897"/>
    <w:rsid w:val="00D21B94"/>
    <w:rsid w:val="00D22830"/>
    <w:rsid w:val="00D22878"/>
    <w:rsid w:val="00D22AD3"/>
    <w:rsid w:val="00D22CCC"/>
    <w:rsid w:val="00D23657"/>
    <w:rsid w:val="00D2414E"/>
    <w:rsid w:val="00D2424B"/>
    <w:rsid w:val="00D24B56"/>
    <w:rsid w:val="00D25314"/>
    <w:rsid w:val="00D25EF2"/>
    <w:rsid w:val="00D2619A"/>
    <w:rsid w:val="00D26CDE"/>
    <w:rsid w:val="00D26D57"/>
    <w:rsid w:val="00D26D5D"/>
    <w:rsid w:val="00D271F0"/>
    <w:rsid w:val="00D2753C"/>
    <w:rsid w:val="00D2764C"/>
    <w:rsid w:val="00D27891"/>
    <w:rsid w:val="00D27A19"/>
    <w:rsid w:val="00D30A4D"/>
    <w:rsid w:val="00D3125E"/>
    <w:rsid w:val="00D31758"/>
    <w:rsid w:val="00D317F2"/>
    <w:rsid w:val="00D31AEE"/>
    <w:rsid w:val="00D31F55"/>
    <w:rsid w:val="00D3203C"/>
    <w:rsid w:val="00D3217A"/>
    <w:rsid w:val="00D3245D"/>
    <w:rsid w:val="00D324F1"/>
    <w:rsid w:val="00D3271C"/>
    <w:rsid w:val="00D32C58"/>
    <w:rsid w:val="00D32E3A"/>
    <w:rsid w:val="00D33240"/>
    <w:rsid w:val="00D3328C"/>
    <w:rsid w:val="00D3450B"/>
    <w:rsid w:val="00D34656"/>
    <w:rsid w:val="00D346C5"/>
    <w:rsid w:val="00D34728"/>
    <w:rsid w:val="00D3479A"/>
    <w:rsid w:val="00D352D4"/>
    <w:rsid w:val="00D35510"/>
    <w:rsid w:val="00D35930"/>
    <w:rsid w:val="00D36174"/>
    <w:rsid w:val="00D3625A"/>
    <w:rsid w:val="00D36340"/>
    <w:rsid w:val="00D3643D"/>
    <w:rsid w:val="00D3666C"/>
    <w:rsid w:val="00D36A19"/>
    <w:rsid w:val="00D36DFD"/>
    <w:rsid w:val="00D376BD"/>
    <w:rsid w:val="00D37CE4"/>
    <w:rsid w:val="00D37F9B"/>
    <w:rsid w:val="00D40238"/>
    <w:rsid w:val="00D409B2"/>
    <w:rsid w:val="00D40FE8"/>
    <w:rsid w:val="00D410C1"/>
    <w:rsid w:val="00D41292"/>
    <w:rsid w:val="00D41643"/>
    <w:rsid w:val="00D41A20"/>
    <w:rsid w:val="00D42B88"/>
    <w:rsid w:val="00D42DA0"/>
    <w:rsid w:val="00D4330C"/>
    <w:rsid w:val="00D44274"/>
    <w:rsid w:val="00D44442"/>
    <w:rsid w:val="00D44883"/>
    <w:rsid w:val="00D44AA9"/>
    <w:rsid w:val="00D45B2D"/>
    <w:rsid w:val="00D46B0C"/>
    <w:rsid w:val="00D473CB"/>
    <w:rsid w:val="00D47B7B"/>
    <w:rsid w:val="00D47BAA"/>
    <w:rsid w:val="00D47C53"/>
    <w:rsid w:val="00D47C87"/>
    <w:rsid w:val="00D47F7B"/>
    <w:rsid w:val="00D50037"/>
    <w:rsid w:val="00D500A8"/>
    <w:rsid w:val="00D50A39"/>
    <w:rsid w:val="00D50E92"/>
    <w:rsid w:val="00D50F8E"/>
    <w:rsid w:val="00D51313"/>
    <w:rsid w:val="00D520CB"/>
    <w:rsid w:val="00D52C84"/>
    <w:rsid w:val="00D53084"/>
    <w:rsid w:val="00D53286"/>
    <w:rsid w:val="00D53AC6"/>
    <w:rsid w:val="00D54428"/>
    <w:rsid w:val="00D5460B"/>
    <w:rsid w:val="00D546BD"/>
    <w:rsid w:val="00D54E61"/>
    <w:rsid w:val="00D54F0E"/>
    <w:rsid w:val="00D54F1C"/>
    <w:rsid w:val="00D5521B"/>
    <w:rsid w:val="00D557C0"/>
    <w:rsid w:val="00D566E1"/>
    <w:rsid w:val="00D5689D"/>
    <w:rsid w:val="00D57C9F"/>
    <w:rsid w:val="00D57F6F"/>
    <w:rsid w:val="00D60009"/>
    <w:rsid w:val="00D60412"/>
    <w:rsid w:val="00D60647"/>
    <w:rsid w:val="00D60F3C"/>
    <w:rsid w:val="00D61891"/>
    <w:rsid w:val="00D618A0"/>
    <w:rsid w:val="00D61A1C"/>
    <w:rsid w:val="00D61A7F"/>
    <w:rsid w:val="00D62B0E"/>
    <w:rsid w:val="00D62F69"/>
    <w:rsid w:val="00D6353A"/>
    <w:rsid w:val="00D63C14"/>
    <w:rsid w:val="00D63CF5"/>
    <w:rsid w:val="00D63F03"/>
    <w:rsid w:val="00D64587"/>
    <w:rsid w:val="00D648FB"/>
    <w:rsid w:val="00D64C0E"/>
    <w:rsid w:val="00D64E28"/>
    <w:rsid w:val="00D65055"/>
    <w:rsid w:val="00D654DF"/>
    <w:rsid w:val="00D6560C"/>
    <w:rsid w:val="00D657B0"/>
    <w:rsid w:val="00D65E39"/>
    <w:rsid w:val="00D65EB2"/>
    <w:rsid w:val="00D66406"/>
    <w:rsid w:val="00D6650E"/>
    <w:rsid w:val="00D66723"/>
    <w:rsid w:val="00D66A64"/>
    <w:rsid w:val="00D66CE1"/>
    <w:rsid w:val="00D67448"/>
    <w:rsid w:val="00D677DE"/>
    <w:rsid w:val="00D67BA0"/>
    <w:rsid w:val="00D67FE7"/>
    <w:rsid w:val="00D706B5"/>
    <w:rsid w:val="00D70B4F"/>
    <w:rsid w:val="00D70E57"/>
    <w:rsid w:val="00D712CD"/>
    <w:rsid w:val="00D71495"/>
    <w:rsid w:val="00D7199C"/>
    <w:rsid w:val="00D719E2"/>
    <w:rsid w:val="00D71FFE"/>
    <w:rsid w:val="00D7228C"/>
    <w:rsid w:val="00D72443"/>
    <w:rsid w:val="00D72A08"/>
    <w:rsid w:val="00D72FF7"/>
    <w:rsid w:val="00D73599"/>
    <w:rsid w:val="00D73647"/>
    <w:rsid w:val="00D746F1"/>
    <w:rsid w:val="00D74BA5"/>
    <w:rsid w:val="00D74C32"/>
    <w:rsid w:val="00D766AC"/>
    <w:rsid w:val="00D76F6B"/>
    <w:rsid w:val="00D77158"/>
    <w:rsid w:val="00D772BC"/>
    <w:rsid w:val="00D77AD5"/>
    <w:rsid w:val="00D77BC5"/>
    <w:rsid w:val="00D77D79"/>
    <w:rsid w:val="00D80684"/>
    <w:rsid w:val="00D81073"/>
    <w:rsid w:val="00D8153C"/>
    <w:rsid w:val="00D8186E"/>
    <w:rsid w:val="00D81A86"/>
    <w:rsid w:val="00D81A97"/>
    <w:rsid w:val="00D82305"/>
    <w:rsid w:val="00D824C5"/>
    <w:rsid w:val="00D827AE"/>
    <w:rsid w:val="00D8296E"/>
    <w:rsid w:val="00D829F2"/>
    <w:rsid w:val="00D82A4D"/>
    <w:rsid w:val="00D83F7A"/>
    <w:rsid w:val="00D84579"/>
    <w:rsid w:val="00D84B2D"/>
    <w:rsid w:val="00D84E11"/>
    <w:rsid w:val="00D84FBB"/>
    <w:rsid w:val="00D85252"/>
    <w:rsid w:val="00D853E2"/>
    <w:rsid w:val="00D854AC"/>
    <w:rsid w:val="00D85893"/>
    <w:rsid w:val="00D85EA8"/>
    <w:rsid w:val="00D860CB"/>
    <w:rsid w:val="00D862B1"/>
    <w:rsid w:val="00D86332"/>
    <w:rsid w:val="00D86621"/>
    <w:rsid w:val="00D86CF8"/>
    <w:rsid w:val="00D86E58"/>
    <w:rsid w:val="00D86E84"/>
    <w:rsid w:val="00D8737C"/>
    <w:rsid w:val="00D87477"/>
    <w:rsid w:val="00D876B5"/>
    <w:rsid w:val="00D87E60"/>
    <w:rsid w:val="00D87F98"/>
    <w:rsid w:val="00D90DD7"/>
    <w:rsid w:val="00D91550"/>
    <w:rsid w:val="00D9286E"/>
    <w:rsid w:val="00D92CF8"/>
    <w:rsid w:val="00D92E32"/>
    <w:rsid w:val="00D92FF3"/>
    <w:rsid w:val="00D93D92"/>
    <w:rsid w:val="00D9406E"/>
    <w:rsid w:val="00D94189"/>
    <w:rsid w:val="00D95143"/>
    <w:rsid w:val="00D95270"/>
    <w:rsid w:val="00D955EA"/>
    <w:rsid w:val="00D95631"/>
    <w:rsid w:val="00D95BF5"/>
    <w:rsid w:val="00D96A7C"/>
    <w:rsid w:val="00D96EEB"/>
    <w:rsid w:val="00D970C0"/>
    <w:rsid w:val="00D97253"/>
    <w:rsid w:val="00D973B4"/>
    <w:rsid w:val="00D97645"/>
    <w:rsid w:val="00D97E60"/>
    <w:rsid w:val="00D97EE1"/>
    <w:rsid w:val="00DA0315"/>
    <w:rsid w:val="00DA0521"/>
    <w:rsid w:val="00DA054D"/>
    <w:rsid w:val="00DA0A93"/>
    <w:rsid w:val="00DA0CAA"/>
    <w:rsid w:val="00DA1538"/>
    <w:rsid w:val="00DA1809"/>
    <w:rsid w:val="00DA1C79"/>
    <w:rsid w:val="00DA1F4E"/>
    <w:rsid w:val="00DA1FB1"/>
    <w:rsid w:val="00DA24C6"/>
    <w:rsid w:val="00DA2522"/>
    <w:rsid w:val="00DA258E"/>
    <w:rsid w:val="00DA3CE0"/>
    <w:rsid w:val="00DA4D75"/>
    <w:rsid w:val="00DA5261"/>
    <w:rsid w:val="00DA55C5"/>
    <w:rsid w:val="00DA5626"/>
    <w:rsid w:val="00DA56A0"/>
    <w:rsid w:val="00DA5B7B"/>
    <w:rsid w:val="00DA5CDF"/>
    <w:rsid w:val="00DA5EC4"/>
    <w:rsid w:val="00DA6422"/>
    <w:rsid w:val="00DA6441"/>
    <w:rsid w:val="00DA6BE5"/>
    <w:rsid w:val="00DA6C74"/>
    <w:rsid w:val="00DA7648"/>
    <w:rsid w:val="00DA7D51"/>
    <w:rsid w:val="00DB018D"/>
    <w:rsid w:val="00DB10B7"/>
    <w:rsid w:val="00DB155D"/>
    <w:rsid w:val="00DB18F0"/>
    <w:rsid w:val="00DB26DC"/>
    <w:rsid w:val="00DB2C86"/>
    <w:rsid w:val="00DB2D6F"/>
    <w:rsid w:val="00DB315F"/>
    <w:rsid w:val="00DB31A8"/>
    <w:rsid w:val="00DB3591"/>
    <w:rsid w:val="00DB3808"/>
    <w:rsid w:val="00DB38D3"/>
    <w:rsid w:val="00DB39E8"/>
    <w:rsid w:val="00DB3A14"/>
    <w:rsid w:val="00DB3C57"/>
    <w:rsid w:val="00DB3FE8"/>
    <w:rsid w:val="00DB44E5"/>
    <w:rsid w:val="00DB4DFE"/>
    <w:rsid w:val="00DB5A61"/>
    <w:rsid w:val="00DB5C35"/>
    <w:rsid w:val="00DB60D1"/>
    <w:rsid w:val="00DB60DC"/>
    <w:rsid w:val="00DB62B1"/>
    <w:rsid w:val="00DB6EF0"/>
    <w:rsid w:val="00DB6F06"/>
    <w:rsid w:val="00DB71AC"/>
    <w:rsid w:val="00DB7A74"/>
    <w:rsid w:val="00DB7B0C"/>
    <w:rsid w:val="00DC0489"/>
    <w:rsid w:val="00DC08F4"/>
    <w:rsid w:val="00DC091C"/>
    <w:rsid w:val="00DC0D6D"/>
    <w:rsid w:val="00DC0E20"/>
    <w:rsid w:val="00DC1066"/>
    <w:rsid w:val="00DC1071"/>
    <w:rsid w:val="00DC1081"/>
    <w:rsid w:val="00DC12D7"/>
    <w:rsid w:val="00DC1645"/>
    <w:rsid w:val="00DC1878"/>
    <w:rsid w:val="00DC1B3D"/>
    <w:rsid w:val="00DC1FAA"/>
    <w:rsid w:val="00DC2133"/>
    <w:rsid w:val="00DC2506"/>
    <w:rsid w:val="00DC258B"/>
    <w:rsid w:val="00DC2687"/>
    <w:rsid w:val="00DC369D"/>
    <w:rsid w:val="00DC3713"/>
    <w:rsid w:val="00DC3CB9"/>
    <w:rsid w:val="00DC4AB3"/>
    <w:rsid w:val="00DC4FDF"/>
    <w:rsid w:val="00DC5E98"/>
    <w:rsid w:val="00DC632C"/>
    <w:rsid w:val="00DC6477"/>
    <w:rsid w:val="00DC6613"/>
    <w:rsid w:val="00DC6A3F"/>
    <w:rsid w:val="00DC6BC3"/>
    <w:rsid w:val="00DC6E7C"/>
    <w:rsid w:val="00DC6F3E"/>
    <w:rsid w:val="00DC71C3"/>
    <w:rsid w:val="00DC74E4"/>
    <w:rsid w:val="00DC7A9F"/>
    <w:rsid w:val="00DC7C1D"/>
    <w:rsid w:val="00DC7C49"/>
    <w:rsid w:val="00DC7D54"/>
    <w:rsid w:val="00DD080F"/>
    <w:rsid w:val="00DD0F2B"/>
    <w:rsid w:val="00DD11E8"/>
    <w:rsid w:val="00DD13BD"/>
    <w:rsid w:val="00DD17D1"/>
    <w:rsid w:val="00DD333E"/>
    <w:rsid w:val="00DD3B04"/>
    <w:rsid w:val="00DD40DA"/>
    <w:rsid w:val="00DD487C"/>
    <w:rsid w:val="00DD49F8"/>
    <w:rsid w:val="00DD50F3"/>
    <w:rsid w:val="00DD5EB3"/>
    <w:rsid w:val="00DD66D8"/>
    <w:rsid w:val="00DD7216"/>
    <w:rsid w:val="00DD77CD"/>
    <w:rsid w:val="00DD7AB9"/>
    <w:rsid w:val="00DD7D1C"/>
    <w:rsid w:val="00DE01B7"/>
    <w:rsid w:val="00DE03D1"/>
    <w:rsid w:val="00DE0689"/>
    <w:rsid w:val="00DE1369"/>
    <w:rsid w:val="00DE1448"/>
    <w:rsid w:val="00DE18E7"/>
    <w:rsid w:val="00DE1D22"/>
    <w:rsid w:val="00DE328E"/>
    <w:rsid w:val="00DE347A"/>
    <w:rsid w:val="00DE35A0"/>
    <w:rsid w:val="00DE3EF6"/>
    <w:rsid w:val="00DE455E"/>
    <w:rsid w:val="00DE4581"/>
    <w:rsid w:val="00DE46F8"/>
    <w:rsid w:val="00DE48A0"/>
    <w:rsid w:val="00DE4E5A"/>
    <w:rsid w:val="00DE58B7"/>
    <w:rsid w:val="00DE5A56"/>
    <w:rsid w:val="00DE5B14"/>
    <w:rsid w:val="00DE6799"/>
    <w:rsid w:val="00DE758F"/>
    <w:rsid w:val="00DE75A1"/>
    <w:rsid w:val="00DE7B83"/>
    <w:rsid w:val="00DE7E97"/>
    <w:rsid w:val="00DF00F9"/>
    <w:rsid w:val="00DF0202"/>
    <w:rsid w:val="00DF12EB"/>
    <w:rsid w:val="00DF1E43"/>
    <w:rsid w:val="00DF1FFC"/>
    <w:rsid w:val="00DF20BD"/>
    <w:rsid w:val="00DF2725"/>
    <w:rsid w:val="00DF294E"/>
    <w:rsid w:val="00DF43C8"/>
    <w:rsid w:val="00DF49D4"/>
    <w:rsid w:val="00DF537B"/>
    <w:rsid w:val="00DF59A1"/>
    <w:rsid w:val="00DF603E"/>
    <w:rsid w:val="00DF6F71"/>
    <w:rsid w:val="00DF743E"/>
    <w:rsid w:val="00DF7B2F"/>
    <w:rsid w:val="00DF7D52"/>
    <w:rsid w:val="00DF7E59"/>
    <w:rsid w:val="00DF7EA1"/>
    <w:rsid w:val="00DF7F7E"/>
    <w:rsid w:val="00E0019E"/>
    <w:rsid w:val="00E0073E"/>
    <w:rsid w:val="00E0089B"/>
    <w:rsid w:val="00E00939"/>
    <w:rsid w:val="00E009AF"/>
    <w:rsid w:val="00E00CAD"/>
    <w:rsid w:val="00E00CD2"/>
    <w:rsid w:val="00E01994"/>
    <w:rsid w:val="00E02104"/>
    <w:rsid w:val="00E024C9"/>
    <w:rsid w:val="00E024E1"/>
    <w:rsid w:val="00E0275F"/>
    <w:rsid w:val="00E029B4"/>
    <w:rsid w:val="00E02A9C"/>
    <w:rsid w:val="00E02E22"/>
    <w:rsid w:val="00E02EC0"/>
    <w:rsid w:val="00E035D9"/>
    <w:rsid w:val="00E03C37"/>
    <w:rsid w:val="00E05094"/>
    <w:rsid w:val="00E05330"/>
    <w:rsid w:val="00E0569E"/>
    <w:rsid w:val="00E0587A"/>
    <w:rsid w:val="00E05CD8"/>
    <w:rsid w:val="00E06159"/>
    <w:rsid w:val="00E061DD"/>
    <w:rsid w:val="00E063E8"/>
    <w:rsid w:val="00E065B4"/>
    <w:rsid w:val="00E06CED"/>
    <w:rsid w:val="00E071EF"/>
    <w:rsid w:val="00E072BE"/>
    <w:rsid w:val="00E07317"/>
    <w:rsid w:val="00E07A8E"/>
    <w:rsid w:val="00E10193"/>
    <w:rsid w:val="00E1057E"/>
    <w:rsid w:val="00E105E6"/>
    <w:rsid w:val="00E10704"/>
    <w:rsid w:val="00E108A1"/>
    <w:rsid w:val="00E10FC7"/>
    <w:rsid w:val="00E110B2"/>
    <w:rsid w:val="00E11556"/>
    <w:rsid w:val="00E11AC7"/>
    <w:rsid w:val="00E11B06"/>
    <w:rsid w:val="00E11E6E"/>
    <w:rsid w:val="00E11F42"/>
    <w:rsid w:val="00E11F95"/>
    <w:rsid w:val="00E1239A"/>
    <w:rsid w:val="00E1305C"/>
    <w:rsid w:val="00E1307D"/>
    <w:rsid w:val="00E130F2"/>
    <w:rsid w:val="00E13F49"/>
    <w:rsid w:val="00E14A7E"/>
    <w:rsid w:val="00E14AEC"/>
    <w:rsid w:val="00E14BC4"/>
    <w:rsid w:val="00E14C13"/>
    <w:rsid w:val="00E14CF9"/>
    <w:rsid w:val="00E153AB"/>
    <w:rsid w:val="00E153D5"/>
    <w:rsid w:val="00E157D4"/>
    <w:rsid w:val="00E16296"/>
    <w:rsid w:val="00E16525"/>
    <w:rsid w:val="00E165EB"/>
    <w:rsid w:val="00E1694C"/>
    <w:rsid w:val="00E16B6A"/>
    <w:rsid w:val="00E17038"/>
    <w:rsid w:val="00E17199"/>
    <w:rsid w:val="00E173F6"/>
    <w:rsid w:val="00E17B48"/>
    <w:rsid w:val="00E21093"/>
    <w:rsid w:val="00E215C9"/>
    <w:rsid w:val="00E216D4"/>
    <w:rsid w:val="00E21C10"/>
    <w:rsid w:val="00E21CAD"/>
    <w:rsid w:val="00E2223D"/>
    <w:rsid w:val="00E22428"/>
    <w:rsid w:val="00E2249A"/>
    <w:rsid w:val="00E22843"/>
    <w:rsid w:val="00E22A15"/>
    <w:rsid w:val="00E22B7C"/>
    <w:rsid w:val="00E2314B"/>
    <w:rsid w:val="00E23219"/>
    <w:rsid w:val="00E23417"/>
    <w:rsid w:val="00E237C8"/>
    <w:rsid w:val="00E23E27"/>
    <w:rsid w:val="00E240AD"/>
    <w:rsid w:val="00E243CB"/>
    <w:rsid w:val="00E24634"/>
    <w:rsid w:val="00E24BFF"/>
    <w:rsid w:val="00E24F8A"/>
    <w:rsid w:val="00E2500B"/>
    <w:rsid w:val="00E25113"/>
    <w:rsid w:val="00E25283"/>
    <w:rsid w:val="00E255C8"/>
    <w:rsid w:val="00E257CD"/>
    <w:rsid w:val="00E25A71"/>
    <w:rsid w:val="00E2625D"/>
    <w:rsid w:val="00E267F8"/>
    <w:rsid w:val="00E2702C"/>
    <w:rsid w:val="00E276C1"/>
    <w:rsid w:val="00E27780"/>
    <w:rsid w:val="00E27980"/>
    <w:rsid w:val="00E27A35"/>
    <w:rsid w:val="00E27C73"/>
    <w:rsid w:val="00E300AB"/>
    <w:rsid w:val="00E3064D"/>
    <w:rsid w:val="00E306D2"/>
    <w:rsid w:val="00E30FB2"/>
    <w:rsid w:val="00E311FA"/>
    <w:rsid w:val="00E3121D"/>
    <w:rsid w:val="00E31613"/>
    <w:rsid w:val="00E31AAD"/>
    <w:rsid w:val="00E31CA9"/>
    <w:rsid w:val="00E31D4A"/>
    <w:rsid w:val="00E3276F"/>
    <w:rsid w:val="00E32FC0"/>
    <w:rsid w:val="00E3333C"/>
    <w:rsid w:val="00E340F0"/>
    <w:rsid w:val="00E34DE9"/>
    <w:rsid w:val="00E34EF2"/>
    <w:rsid w:val="00E35101"/>
    <w:rsid w:val="00E3519A"/>
    <w:rsid w:val="00E352CA"/>
    <w:rsid w:val="00E355C4"/>
    <w:rsid w:val="00E35A8E"/>
    <w:rsid w:val="00E35D9C"/>
    <w:rsid w:val="00E367F5"/>
    <w:rsid w:val="00E36860"/>
    <w:rsid w:val="00E36C86"/>
    <w:rsid w:val="00E371A1"/>
    <w:rsid w:val="00E3766D"/>
    <w:rsid w:val="00E3776E"/>
    <w:rsid w:val="00E378EB"/>
    <w:rsid w:val="00E40ECA"/>
    <w:rsid w:val="00E40F11"/>
    <w:rsid w:val="00E4100D"/>
    <w:rsid w:val="00E414A6"/>
    <w:rsid w:val="00E41A3A"/>
    <w:rsid w:val="00E41B34"/>
    <w:rsid w:val="00E421FE"/>
    <w:rsid w:val="00E422FD"/>
    <w:rsid w:val="00E4230C"/>
    <w:rsid w:val="00E426D2"/>
    <w:rsid w:val="00E429BC"/>
    <w:rsid w:val="00E42E4E"/>
    <w:rsid w:val="00E42E6B"/>
    <w:rsid w:val="00E43EE7"/>
    <w:rsid w:val="00E442C2"/>
    <w:rsid w:val="00E457B5"/>
    <w:rsid w:val="00E4592E"/>
    <w:rsid w:val="00E46199"/>
    <w:rsid w:val="00E467E5"/>
    <w:rsid w:val="00E469EC"/>
    <w:rsid w:val="00E46D77"/>
    <w:rsid w:val="00E472EB"/>
    <w:rsid w:val="00E47406"/>
    <w:rsid w:val="00E4772A"/>
    <w:rsid w:val="00E4795D"/>
    <w:rsid w:val="00E47A73"/>
    <w:rsid w:val="00E47FC5"/>
    <w:rsid w:val="00E500B5"/>
    <w:rsid w:val="00E50129"/>
    <w:rsid w:val="00E504A5"/>
    <w:rsid w:val="00E50B0C"/>
    <w:rsid w:val="00E5138F"/>
    <w:rsid w:val="00E5140B"/>
    <w:rsid w:val="00E5181A"/>
    <w:rsid w:val="00E51D63"/>
    <w:rsid w:val="00E51EF3"/>
    <w:rsid w:val="00E525EF"/>
    <w:rsid w:val="00E527F3"/>
    <w:rsid w:val="00E52D7B"/>
    <w:rsid w:val="00E531DC"/>
    <w:rsid w:val="00E53369"/>
    <w:rsid w:val="00E5355C"/>
    <w:rsid w:val="00E539E6"/>
    <w:rsid w:val="00E53DAF"/>
    <w:rsid w:val="00E541EC"/>
    <w:rsid w:val="00E542B2"/>
    <w:rsid w:val="00E54395"/>
    <w:rsid w:val="00E54A64"/>
    <w:rsid w:val="00E54AE7"/>
    <w:rsid w:val="00E55BDC"/>
    <w:rsid w:val="00E55C1F"/>
    <w:rsid w:val="00E55CBC"/>
    <w:rsid w:val="00E55FDF"/>
    <w:rsid w:val="00E565D2"/>
    <w:rsid w:val="00E56BFE"/>
    <w:rsid w:val="00E57350"/>
    <w:rsid w:val="00E602B2"/>
    <w:rsid w:val="00E6042C"/>
    <w:rsid w:val="00E60482"/>
    <w:rsid w:val="00E60483"/>
    <w:rsid w:val="00E6068A"/>
    <w:rsid w:val="00E606A9"/>
    <w:rsid w:val="00E60D99"/>
    <w:rsid w:val="00E61666"/>
    <w:rsid w:val="00E61DA4"/>
    <w:rsid w:val="00E622AB"/>
    <w:rsid w:val="00E62618"/>
    <w:rsid w:val="00E63259"/>
    <w:rsid w:val="00E63823"/>
    <w:rsid w:val="00E63A5F"/>
    <w:rsid w:val="00E63C82"/>
    <w:rsid w:val="00E6457C"/>
    <w:rsid w:val="00E647F7"/>
    <w:rsid w:val="00E64ACE"/>
    <w:rsid w:val="00E64BD6"/>
    <w:rsid w:val="00E64CB7"/>
    <w:rsid w:val="00E650DF"/>
    <w:rsid w:val="00E651A4"/>
    <w:rsid w:val="00E651B3"/>
    <w:rsid w:val="00E658AC"/>
    <w:rsid w:val="00E65B13"/>
    <w:rsid w:val="00E65B1C"/>
    <w:rsid w:val="00E65C1E"/>
    <w:rsid w:val="00E65F4B"/>
    <w:rsid w:val="00E6658E"/>
    <w:rsid w:val="00E6700C"/>
    <w:rsid w:val="00E6701E"/>
    <w:rsid w:val="00E6707B"/>
    <w:rsid w:val="00E6741E"/>
    <w:rsid w:val="00E675B7"/>
    <w:rsid w:val="00E679FB"/>
    <w:rsid w:val="00E67DF8"/>
    <w:rsid w:val="00E67FE4"/>
    <w:rsid w:val="00E702BE"/>
    <w:rsid w:val="00E70BC3"/>
    <w:rsid w:val="00E70CDA"/>
    <w:rsid w:val="00E711CD"/>
    <w:rsid w:val="00E71688"/>
    <w:rsid w:val="00E719A0"/>
    <w:rsid w:val="00E71AC3"/>
    <w:rsid w:val="00E71BD0"/>
    <w:rsid w:val="00E71E57"/>
    <w:rsid w:val="00E71E7D"/>
    <w:rsid w:val="00E71FFF"/>
    <w:rsid w:val="00E720A1"/>
    <w:rsid w:val="00E72151"/>
    <w:rsid w:val="00E72300"/>
    <w:rsid w:val="00E72356"/>
    <w:rsid w:val="00E724EB"/>
    <w:rsid w:val="00E72528"/>
    <w:rsid w:val="00E725A0"/>
    <w:rsid w:val="00E727F8"/>
    <w:rsid w:val="00E72BB9"/>
    <w:rsid w:val="00E72F60"/>
    <w:rsid w:val="00E73372"/>
    <w:rsid w:val="00E73CB0"/>
    <w:rsid w:val="00E73FCD"/>
    <w:rsid w:val="00E74384"/>
    <w:rsid w:val="00E74E9D"/>
    <w:rsid w:val="00E74EAD"/>
    <w:rsid w:val="00E750D8"/>
    <w:rsid w:val="00E753D5"/>
    <w:rsid w:val="00E7548B"/>
    <w:rsid w:val="00E75DBC"/>
    <w:rsid w:val="00E75F8A"/>
    <w:rsid w:val="00E76471"/>
    <w:rsid w:val="00E76858"/>
    <w:rsid w:val="00E76968"/>
    <w:rsid w:val="00E76DBE"/>
    <w:rsid w:val="00E7758C"/>
    <w:rsid w:val="00E778D3"/>
    <w:rsid w:val="00E80319"/>
    <w:rsid w:val="00E806A9"/>
    <w:rsid w:val="00E80798"/>
    <w:rsid w:val="00E809C1"/>
    <w:rsid w:val="00E8179D"/>
    <w:rsid w:val="00E81A32"/>
    <w:rsid w:val="00E81C8B"/>
    <w:rsid w:val="00E82291"/>
    <w:rsid w:val="00E8260A"/>
    <w:rsid w:val="00E82C1A"/>
    <w:rsid w:val="00E830B0"/>
    <w:rsid w:val="00E839C0"/>
    <w:rsid w:val="00E83BA3"/>
    <w:rsid w:val="00E83D34"/>
    <w:rsid w:val="00E83E72"/>
    <w:rsid w:val="00E8529F"/>
    <w:rsid w:val="00E856A0"/>
    <w:rsid w:val="00E8581E"/>
    <w:rsid w:val="00E85A9B"/>
    <w:rsid w:val="00E85CE4"/>
    <w:rsid w:val="00E85D1C"/>
    <w:rsid w:val="00E85D99"/>
    <w:rsid w:val="00E86E70"/>
    <w:rsid w:val="00E8751C"/>
    <w:rsid w:val="00E876B2"/>
    <w:rsid w:val="00E8774F"/>
    <w:rsid w:val="00E87A13"/>
    <w:rsid w:val="00E87DBA"/>
    <w:rsid w:val="00E87E3F"/>
    <w:rsid w:val="00E87FEB"/>
    <w:rsid w:val="00E90751"/>
    <w:rsid w:val="00E90F70"/>
    <w:rsid w:val="00E91161"/>
    <w:rsid w:val="00E912FC"/>
    <w:rsid w:val="00E9136D"/>
    <w:rsid w:val="00E915CE"/>
    <w:rsid w:val="00E917C5"/>
    <w:rsid w:val="00E91902"/>
    <w:rsid w:val="00E91BF2"/>
    <w:rsid w:val="00E91D27"/>
    <w:rsid w:val="00E92079"/>
    <w:rsid w:val="00E92DB4"/>
    <w:rsid w:val="00E9312B"/>
    <w:rsid w:val="00E932FF"/>
    <w:rsid w:val="00E93AEE"/>
    <w:rsid w:val="00E9403F"/>
    <w:rsid w:val="00E94366"/>
    <w:rsid w:val="00E9443F"/>
    <w:rsid w:val="00E9469D"/>
    <w:rsid w:val="00E95B8A"/>
    <w:rsid w:val="00E96065"/>
    <w:rsid w:val="00E96485"/>
    <w:rsid w:val="00E96743"/>
    <w:rsid w:val="00E96906"/>
    <w:rsid w:val="00E97285"/>
    <w:rsid w:val="00E979AA"/>
    <w:rsid w:val="00E97D32"/>
    <w:rsid w:val="00EA00E5"/>
    <w:rsid w:val="00EA01BD"/>
    <w:rsid w:val="00EA0989"/>
    <w:rsid w:val="00EA0EF3"/>
    <w:rsid w:val="00EA1679"/>
    <w:rsid w:val="00EA1E7F"/>
    <w:rsid w:val="00EA249E"/>
    <w:rsid w:val="00EA27AC"/>
    <w:rsid w:val="00EA3A9F"/>
    <w:rsid w:val="00EA3E26"/>
    <w:rsid w:val="00EA41A1"/>
    <w:rsid w:val="00EA4433"/>
    <w:rsid w:val="00EA47AB"/>
    <w:rsid w:val="00EA47D8"/>
    <w:rsid w:val="00EA4B0E"/>
    <w:rsid w:val="00EA4E1B"/>
    <w:rsid w:val="00EA4F62"/>
    <w:rsid w:val="00EA4F72"/>
    <w:rsid w:val="00EA50FD"/>
    <w:rsid w:val="00EA5193"/>
    <w:rsid w:val="00EA58D0"/>
    <w:rsid w:val="00EA5F48"/>
    <w:rsid w:val="00EA61E9"/>
    <w:rsid w:val="00EA6515"/>
    <w:rsid w:val="00EA6690"/>
    <w:rsid w:val="00EA66BC"/>
    <w:rsid w:val="00EA6740"/>
    <w:rsid w:val="00EA6CBC"/>
    <w:rsid w:val="00EA741F"/>
    <w:rsid w:val="00EA7C2D"/>
    <w:rsid w:val="00EB0681"/>
    <w:rsid w:val="00EB07A5"/>
    <w:rsid w:val="00EB07DB"/>
    <w:rsid w:val="00EB0C58"/>
    <w:rsid w:val="00EB0C5A"/>
    <w:rsid w:val="00EB0EB9"/>
    <w:rsid w:val="00EB0F31"/>
    <w:rsid w:val="00EB1C6F"/>
    <w:rsid w:val="00EB1D24"/>
    <w:rsid w:val="00EB24E2"/>
    <w:rsid w:val="00EB25FF"/>
    <w:rsid w:val="00EB2740"/>
    <w:rsid w:val="00EB2EA7"/>
    <w:rsid w:val="00EB3C7A"/>
    <w:rsid w:val="00EB4E68"/>
    <w:rsid w:val="00EB52F7"/>
    <w:rsid w:val="00EB555B"/>
    <w:rsid w:val="00EB5CCB"/>
    <w:rsid w:val="00EB5E1F"/>
    <w:rsid w:val="00EB5FA2"/>
    <w:rsid w:val="00EB68DD"/>
    <w:rsid w:val="00EB6B05"/>
    <w:rsid w:val="00EB6B68"/>
    <w:rsid w:val="00EB7D77"/>
    <w:rsid w:val="00EB7E5D"/>
    <w:rsid w:val="00EB7FF9"/>
    <w:rsid w:val="00EC0126"/>
    <w:rsid w:val="00EC09EC"/>
    <w:rsid w:val="00EC0C88"/>
    <w:rsid w:val="00EC0E5C"/>
    <w:rsid w:val="00EC0F32"/>
    <w:rsid w:val="00EC16D9"/>
    <w:rsid w:val="00EC197B"/>
    <w:rsid w:val="00EC23C6"/>
    <w:rsid w:val="00EC2601"/>
    <w:rsid w:val="00EC3608"/>
    <w:rsid w:val="00EC47C3"/>
    <w:rsid w:val="00EC47DA"/>
    <w:rsid w:val="00EC48E5"/>
    <w:rsid w:val="00EC4CA3"/>
    <w:rsid w:val="00EC4D75"/>
    <w:rsid w:val="00EC50DA"/>
    <w:rsid w:val="00EC5AB4"/>
    <w:rsid w:val="00EC64B5"/>
    <w:rsid w:val="00EC64D6"/>
    <w:rsid w:val="00EC6985"/>
    <w:rsid w:val="00EC6F8F"/>
    <w:rsid w:val="00EC7084"/>
    <w:rsid w:val="00EC70D1"/>
    <w:rsid w:val="00EC71BC"/>
    <w:rsid w:val="00EC759A"/>
    <w:rsid w:val="00EC7953"/>
    <w:rsid w:val="00EC7B18"/>
    <w:rsid w:val="00EC7CE1"/>
    <w:rsid w:val="00ED0144"/>
    <w:rsid w:val="00ED01B7"/>
    <w:rsid w:val="00ED0411"/>
    <w:rsid w:val="00ED095E"/>
    <w:rsid w:val="00ED17F0"/>
    <w:rsid w:val="00ED1C47"/>
    <w:rsid w:val="00ED1C88"/>
    <w:rsid w:val="00ED21F0"/>
    <w:rsid w:val="00ED3134"/>
    <w:rsid w:val="00ED614E"/>
    <w:rsid w:val="00ED6177"/>
    <w:rsid w:val="00ED645B"/>
    <w:rsid w:val="00ED65E4"/>
    <w:rsid w:val="00ED68BE"/>
    <w:rsid w:val="00ED6951"/>
    <w:rsid w:val="00ED6B61"/>
    <w:rsid w:val="00ED6EFE"/>
    <w:rsid w:val="00ED71A3"/>
    <w:rsid w:val="00EE047C"/>
    <w:rsid w:val="00EE10D3"/>
    <w:rsid w:val="00EE1124"/>
    <w:rsid w:val="00EE1C0B"/>
    <w:rsid w:val="00EE27CA"/>
    <w:rsid w:val="00EE2BB9"/>
    <w:rsid w:val="00EE2C37"/>
    <w:rsid w:val="00EE2D44"/>
    <w:rsid w:val="00EE3405"/>
    <w:rsid w:val="00EE370D"/>
    <w:rsid w:val="00EE3AA2"/>
    <w:rsid w:val="00EE3AB3"/>
    <w:rsid w:val="00EE3DAE"/>
    <w:rsid w:val="00EE3F5A"/>
    <w:rsid w:val="00EE4612"/>
    <w:rsid w:val="00EE46B2"/>
    <w:rsid w:val="00EE4711"/>
    <w:rsid w:val="00EE4A89"/>
    <w:rsid w:val="00EE4AA8"/>
    <w:rsid w:val="00EE4EB6"/>
    <w:rsid w:val="00EE50C3"/>
    <w:rsid w:val="00EE53EA"/>
    <w:rsid w:val="00EE57AC"/>
    <w:rsid w:val="00EE5B6B"/>
    <w:rsid w:val="00EE6053"/>
    <w:rsid w:val="00EE6229"/>
    <w:rsid w:val="00EE6630"/>
    <w:rsid w:val="00EE7273"/>
    <w:rsid w:val="00EE733A"/>
    <w:rsid w:val="00EE756F"/>
    <w:rsid w:val="00EE78CD"/>
    <w:rsid w:val="00EE7D2E"/>
    <w:rsid w:val="00EE7DB2"/>
    <w:rsid w:val="00EE7FCE"/>
    <w:rsid w:val="00EF0771"/>
    <w:rsid w:val="00EF07DF"/>
    <w:rsid w:val="00EF1085"/>
    <w:rsid w:val="00EF1C4E"/>
    <w:rsid w:val="00EF1F15"/>
    <w:rsid w:val="00EF2014"/>
    <w:rsid w:val="00EF22EE"/>
    <w:rsid w:val="00EF277C"/>
    <w:rsid w:val="00EF2D2B"/>
    <w:rsid w:val="00EF2F1F"/>
    <w:rsid w:val="00EF2F50"/>
    <w:rsid w:val="00EF31B8"/>
    <w:rsid w:val="00EF347A"/>
    <w:rsid w:val="00EF4E45"/>
    <w:rsid w:val="00EF4EC3"/>
    <w:rsid w:val="00EF4EF2"/>
    <w:rsid w:val="00EF54A6"/>
    <w:rsid w:val="00EF5677"/>
    <w:rsid w:val="00EF568A"/>
    <w:rsid w:val="00EF56EB"/>
    <w:rsid w:val="00EF6A92"/>
    <w:rsid w:val="00EF6E2B"/>
    <w:rsid w:val="00EF732E"/>
    <w:rsid w:val="00EF765B"/>
    <w:rsid w:val="00EF796A"/>
    <w:rsid w:val="00EF7C5E"/>
    <w:rsid w:val="00F001E7"/>
    <w:rsid w:val="00F00CA1"/>
    <w:rsid w:val="00F013D3"/>
    <w:rsid w:val="00F01D53"/>
    <w:rsid w:val="00F01FDF"/>
    <w:rsid w:val="00F0218D"/>
    <w:rsid w:val="00F02C99"/>
    <w:rsid w:val="00F03491"/>
    <w:rsid w:val="00F036A8"/>
    <w:rsid w:val="00F0378D"/>
    <w:rsid w:val="00F03BAF"/>
    <w:rsid w:val="00F03E3C"/>
    <w:rsid w:val="00F042AF"/>
    <w:rsid w:val="00F044AF"/>
    <w:rsid w:val="00F04B8A"/>
    <w:rsid w:val="00F059AB"/>
    <w:rsid w:val="00F06DA0"/>
    <w:rsid w:val="00F0717C"/>
    <w:rsid w:val="00F073D7"/>
    <w:rsid w:val="00F073E4"/>
    <w:rsid w:val="00F07761"/>
    <w:rsid w:val="00F10166"/>
    <w:rsid w:val="00F1029B"/>
    <w:rsid w:val="00F109E0"/>
    <w:rsid w:val="00F10C42"/>
    <w:rsid w:val="00F112D6"/>
    <w:rsid w:val="00F115DD"/>
    <w:rsid w:val="00F1190B"/>
    <w:rsid w:val="00F11B07"/>
    <w:rsid w:val="00F11C0A"/>
    <w:rsid w:val="00F1202C"/>
    <w:rsid w:val="00F13258"/>
    <w:rsid w:val="00F1327F"/>
    <w:rsid w:val="00F13327"/>
    <w:rsid w:val="00F13502"/>
    <w:rsid w:val="00F13627"/>
    <w:rsid w:val="00F1371A"/>
    <w:rsid w:val="00F13E72"/>
    <w:rsid w:val="00F13F07"/>
    <w:rsid w:val="00F14320"/>
    <w:rsid w:val="00F145D3"/>
    <w:rsid w:val="00F152A1"/>
    <w:rsid w:val="00F15789"/>
    <w:rsid w:val="00F15D51"/>
    <w:rsid w:val="00F165B7"/>
    <w:rsid w:val="00F167C5"/>
    <w:rsid w:val="00F16BE8"/>
    <w:rsid w:val="00F16ECC"/>
    <w:rsid w:val="00F171C8"/>
    <w:rsid w:val="00F174E2"/>
    <w:rsid w:val="00F17501"/>
    <w:rsid w:val="00F17533"/>
    <w:rsid w:val="00F17AA6"/>
    <w:rsid w:val="00F17C4A"/>
    <w:rsid w:val="00F20239"/>
    <w:rsid w:val="00F20FA8"/>
    <w:rsid w:val="00F20FB0"/>
    <w:rsid w:val="00F213AC"/>
    <w:rsid w:val="00F21648"/>
    <w:rsid w:val="00F21664"/>
    <w:rsid w:val="00F21EA3"/>
    <w:rsid w:val="00F2219E"/>
    <w:rsid w:val="00F22205"/>
    <w:rsid w:val="00F22214"/>
    <w:rsid w:val="00F22564"/>
    <w:rsid w:val="00F227E7"/>
    <w:rsid w:val="00F22A89"/>
    <w:rsid w:val="00F22D73"/>
    <w:rsid w:val="00F22E18"/>
    <w:rsid w:val="00F23485"/>
    <w:rsid w:val="00F2357E"/>
    <w:rsid w:val="00F23DC5"/>
    <w:rsid w:val="00F23F66"/>
    <w:rsid w:val="00F23FBF"/>
    <w:rsid w:val="00F245D2"/>
    <w:rsid w:val="00F249BD"/>
    <w:rsid w:val="00F2505F"/>
    <w:rsid w:val="00F253FE"/>
    <w:rsid w:val="00F25438"/>
    <w:rsid w:val="00F25E13"/>
    <w:rsid w:val="00F261EF"/>
    <w:rsid w:val="00F26D15"/>
    <w:rsid w:val="00F2709A"/>
    <w:rsid w:val="00F271B7"/>
    <w:rsid w:val="00F27AD5"/>
    <w:rsid w:val="00F27CF6"/>
    <w:rsid w:val="00F301E8"/>
    <w:rsid w:val="00F30FAD"/>
    <w:rsid w:val="00F315D9"/>
    <w:rsid w:val="00F31797"/>
    <w:rsid w:val="00F3179A"/>
    <w:rsid w:val="00F31BB3"/>
    <w:rsid w:val="00F31F3F"/>
    <w:rsid w:val="00F329B8"/>
    <w:rsid w:val="00F332A9"/>
    <w:rsid w:val="00F335E8"/>
    <w:rsid w:val="00F33B03"/>
    <w:rsid w:val="00F33C05"/>
    <w:rsid w:val="00F342D7"/>
    <w:rsid w:val="00F34423"/>
    <w:rsid w:val="00F34683"/>
    <w:rsid w:val="00F34C73"/>
    <w:rsid w:val="00F35045"/>
    <w:rsid w:val="00F352BA"/>
    <w:rsid w:val="00F353DB"/>
    <w:rsid w:val="00F355A3"/>
    <w:rsid w:val="00F35990"/>
    <w:rsid w:val="00F360BB"/>
    <w:rsid w:val="00F367BC"/>
    <w:rsid w:val="00F37074"/>
    <w:rsid w:val="00F378FE"/>
    <w:rsid w:val="00F4015E"/>
    <w:rsid w:val="00F405BA"/>
    <w:rsid w:val="00F40990"/>
    <w:rsid w:val="00F40B96"/>
    <w:rsid w:val="00F40F66"/>
    <w:rsid w:val="00F41394"/>
    <w:rsid w:val="00F414B8"/>
    <w:rsid w:val="00F41645"/>
    <w:rsid w:val="00F41E4A"/>
    <w:rsid w:val="00F41F08"/>
    <w:rsid w:val="00F4201C"/>
    <w:rsid w:val="00F42C21"/>
    <w:rsid w:val="00F435B9"/>
    <w:rsid w:val="00F43B8C"/>
    <w:rsid w:val="00F43C72"/>
    <w:rsid w:val="00F44221"/>
    <w:rsid w:val="00F44915"/>
    <w:rsid w:val="00F44D2D"/>
    <w:rsid w:val="00F45144"/>
    <w:rsid w:val="00F451AB"/>
    <w:rsid w:val="00F455BD"/>
    <w:rsid w:val="00F455E3"/>
    <w:rsid w:val="00F45D05"/>
    <w:rsid w:val="00F45DA5"/>
    <w:rsid w:val="00F46601"/>
    <w:rsid w:val="00F468C9"/>
    <w:rsid w:val="00F469F2"/>
    <w:rsid w:val="00F46A14"/>
    <w:rsid w:val="00F46B1A"/>
    <w:rsid w:val="00F46B5C"/>
    <w:rsid w:val="00F473D1"/>
    <w:rsid w:val="00F475E8"/>
    <w:rsid w:val="00F477BD"/>
    <w:rsid w:val="00F477DF"/>
    <w:rsid w:val="00F47F4F"/>
    <w:rsid w:val="00F50132"/>
    <w:rsid w:val="00F5089A"/>
    <w:rsid w:val="00F50A98"/>
    <w:rsid w:val="00F51128"/>
    <w:rsid w:val="00F516E0"/>
    <w:rsid w:val="00F5294F"/>
    <w:rsid w:val="00F52B00"/>
    <w:rsid w:val="00F52F35"/>
    <w:rsid w:val="00F5339E"/>
    <w:rsid w:val="00F534AA"/>
    <w:rsid w:val="00F534F2"/>
    <w:rsid w:val="00F539DD"/>
    <w:rsid w:val="00F53F1C"/>
    <w:rsid w:val="00F54831"/>
    <w:rsid w:val="00F551CB"/>
    <w:rsid w:val="00F55A61"/>
    <w:rsid w:val="00F560CA"/>
    <w:rsid w:val="00F56361"/>
    <w:rsid w:val="00F563EE"/>
    <w:rsid w:val="00F564DC"/>
    <w:rsid w:val="00F5657F"/>
    <w:rsid w:val="00F56849"/>
    <w:rsid w:val="00F56A39"/>
    <w:rsid w:val="00F5706D"/>
    <w:rsid w:val="00F572FE"/>
    <w:rsid w:val="00F57461"/>
    <w:rsid w:val="00F578F0"/>
    <w:rsid w:val="00F60144"/>
    <w:rsid w:val="00F61094"/>
    <w:rsid w:val="00F61168"/>
    <w:rsid w:val="00F6142E"/>
    <w:rsid w:val="00F61F76"/>
    <w:rsid w:val="00F62433"/>
    <w:rsid w:val="00F62809"/>
    <w:rsid w:val="00F62B6E"/>
    <w:rsid w:val="00F62C43"/>
    <w:rsid w:val="00F637D9"/>
    <w:rsid w:val="00F63BAD"/>
    <w:rsid w:val="00F63C37"/>
    <w:rsid w:val="00F63DD8"/>
    <w:rsid w:val="00F641C8"/>
    <w:rsid w:val="00F64313"/>
    <w:rsid w:val="00F647A9"/>
    <w:rsid w:val="00F64F10"/>
    <w:rsid w:val="00F659F6"/>
    <w:rsid w:val="00F65C07"/>
    <w:rsid w:val="00F65E7D"/>
    <w:rsid w:val="00F6615E"/>
    <w:rsid w:val="00F661D0"/>
    <w:rsid w:val="00F6660B"/>
    <w:rsid w:val="00F66B46"/>
    <w:rsid w:val="00F66F83"/>
    <w:rsid w:val="00F67131"/>
    <w:rsid w:val="00F67905"/>
    <w:rsid w:val="00F70048"/>
    <w:rsid w:val="00F70529"/>
    <w:rsid w:val="00F715D0"/>
    <w:rsid w:val="00F71AAA"/>
    <w:rsid w:val="00F71D25"/>
    <w:rsid w:val="00F71FA3"/>
    <w:rsid w:val="00F72091"/>
    <w:rsid w:val="00F72320"/>
    <w:rsid w:val="00F723F5"/>
    <w:rsid w:val="00F7251F"/>
    <w:rsid w:val="00F72659"/>
    <w:rsid w:val="00F740B0"/>
    <w:rsid w:val="00F74257"/>
    <w:rsid w:val="00F7453A"/>
    <w:rsid w:val="00F74B30"/>
    <w:rsid w:val="00F75584"/>
    <w:rsid w:val="00F75C07"/>
    <w:rsid w:val="00F75DE8"/>
    <w:rsid w:val="00F7608D"/>
    <w:rsid w:val="00F76177"/>
    <w:rsid w:val="00F762CB"/>
    <w:rsid w:val="00F76703"/>
    <w:rsid w:val="00F768E2"/>
    <w:rsid w:val="00F76A21"/>
    <w:rsid w:val="00F76CF8"/>
    <w:rsid w:val="00F76F3E"/>
    <w:rsid w:val="00F7731B"/>
    <w:rsid w:val="00F77346"/>
    <w:rsid w:val="00F77531"/>
    <w:rsid w:val="00F777CA"/>
    <w:rsid w:val="00F777E5"/>
    <w:rsid w:val="00F7798A"/>
    <w:rsid w:val="00F77B03"/>
    <w:rsid w:val="00F802A2"/>
    <w:rsid w:val="00F802B5"/>
    <w:rsid w:val="00F804CD"/>
    <w:rsid w:val="00F8067F"/>
    <w:rsid w:val="00F807ED"/>
    <w:rsid w:val="00F80F92"/>
    <w:rsid w:val="00F816E7"/>
    <w:rsid w:val="00F822CA"/>
    <w:rsid w:val="00F82329"/>
    <w:rsid w:val="00F827E6"/>
    <w:rsid w:val="00F82B29"/>
    <w:rsid w:val="00F82C29"/>
    <w:rsid w:val="00F83079"/>
    <w:rsid w:val="00F8349A"/>
    <w:rsid w:val="00F837F2"/>
    <w:rsid w:val="00F83DEC"/>
    <w:rsid w:val="00F84167"/>
    <w:rsid w:val="00F841D8"/>
    <w:rsid w:val="00F84543"/>
    <w:rsid w:val="00F846C2"/>
    <w:rsid w:val="00F84A7E"/>
    <w:rsid w:val="00F84DCB"/>
    <w:rsid w:val="00F85181"/>
    <w:rsid w:val="00F853EE"/>
    <w:rsid w:val="00F85564"/>
    <w:rsid w:val="00F8557F"/>
    <w:rsid w:val="00F865F6"/>
    <w:rsid w:val="00F86757"/>
    <w:rsid w:val="00F86ECD"/>
    <w:rsid w:val="00F87896"/>
    <w:rsid w:val="00F87904"/>
    <w:rsid w:val="00F879A5"/>
    <w:rsid w:val="00F90050"/>
    <w:rsid w:val="00F9010F"/>
    <w:rsid w:val="00F903C9"/>
    <w:rsid w:val="00F90B01"/>
    <w:rsid w:val="00F90B29"/>
    <w:rsid w:val="00F911B1"/>
    <w:rsid w:val="00F91E63"/>
    <w:rsid w:val="00F920B8"/>
    <w:rsid w:val="00F92CFF"/>
    <w:rsid w:val="00F930C6"/>
    <w:rsid w:val="00F93174"/>
    <w:rsid w:val="00F93327"/>
    <w:rsid w:val="00F93501"/>
    <w:rsid w:val="00F936A4"/>
    <w:rsid w:val="00F937D6"/>
    <w:rsid w:val="00F937FB"/>
    <w:rsid w:val="00F93C9A"/>
    <w:rsid w:val="00F942A2"/>
    <w:rsid w:val="00F949CE"/>
    <w:rsid w:val="00F9629B"/>
    <w:rsid w:val="00F9654C"/>
    <w:rsid w:val="00F973D0"/>
    <w:rsid w:val="00F9753C"/>
    <w:rsid w:val="00F978C1"/>
    <w:rsid w:val="00F97ADB"/>
    <w:rsid w:val="00F97B39"/>
    <w:rsid w:val="00FA0603"/>
    <w:rsid w:val="00FA0791"/>
    <w:rsid w:val="00FA07D9"/>
    <w:rsid w:val="00FA1263"/>
    <w:rsid w:val="00FA1320"/>
    <w:rsid w:val="00FA1343"/>
    <w:rsid w:val="00FA16CD"/>
    <w:rsid w:val="00FA268D"/>
    <w:rsid w:val="00FA2FBD"/>
    <w:rsid w:val="00FA31CE"/>
    <w:rsid w:val="00FA321E"/>
    <w:rsid w:val="00FA324A"/>
    <w:rsid w:val="00FA32D8"/>
    <w:rsid w:val="00FA3E42"/>
    <w:rsid w:val="00FA4716"/>
    <w:rsid w:val="00FA4D29"/>
    <w:rsid w:val="00FA4D67"/>
    <w:rsid w:val="00FA5C3A"/>
    <w:rsid w:val="00FA65B8"/>
    <w:rsid w:val="00FA65F0"/>
    <w:rsid w:val="00FA6BD9"/>
    <w:rsid w:val="00FA7631"/>
    <w:rsid w:val="00FA7B4D"/>
    <w:rsid w:val="00FA7E4E"/>
    <w:rsid w:val="00FB01A7"/>
    <w:rsid w:val="00FB0B43"/>
    <w:rsid w:val="00FB0CB6"/>
    <w:rsid w:val="00FB112E"/>
    <w:rsid w:val="00FB16CD"/>
    <w:rsid w:val="00FB185A"/>
    <w:rsid w:val="00FB1EDE"/>
    <w:rsid w:val="00FB26E9"/>
    <w:rsid w:val="00FB3533"/>
    <w:rsid w:val="00FB43E6"/>
    <w:rsid w:val="00FB4413"/>
    <w:rsid w:val="00FB4745"/>
    <w:rsid w:val="00FB48C7"/>
    <w:rsid w:val="00FB4976"/>
    <w:rsid w:val="00FB49B1"/>
    <w:rsid w:val="00FB4BDC"/>
    <w:rsid w:val="00FB4C24"/>
    <w:rsid w:val="00FB4D58"/>
    <w:rsid w:val="00FB5014"/>
    <w:rsid w:val="00FB5792"/>
    <w:rsid w:val="00FB6415"/>
    <w:rsid w:val="00FB6597"/>
    <w:rsid w:val="00FB6AC7"/>
    <w:rsid w:val="00FB6DF3"/>
    <w:rsid w:val="00FB6F30"/>
    <w:rsid w:val="00FB7002"/>
    <w:rsid w:val="00FB7296"/>
    <w:rsid w:val="00FB7784"/>
    <w:rsid w:val="00FB78CA"/>
    <w:rsid w:val="00FB794B"/>
    <w:rsid w:val="00FB7BE4"/>
    <w:rsid w:val="00FB7CE4"/>
    <w:rsid w:val="00FC0384"/>
    <w:rsid w:val="00FC0591"/>
    <w:rsid w:val="00FC0DD4"/>
    <w:rsid w:val="00FC1B56"/>
    <w:rsid w:val="00FC1B64"/>
    <w:rsid w:val="00FC1E76"/>
    <w:rsid w:val="00FC1F9D"/>
    <w:rsid w:val="00FC2319"/>
    <w:rsid w:val="00FC249A"/>
    <w:rsid w:val="00FC2A5E"/>
    <w:rsid w:val="00FC2AAF"/>
    <w:rsid w:val="00FC2CAA"/>
    <w:rsid w:val="00FC3389"/>
    <w:rsid w:val="00FC3414"/>
    <w:rsid w:val="00FC3E41"/>
    <w:rsid w:val="00FC4170"/>
    <w:rsid w:val="00FC43BC"/>
    <w:rsid w:val="00FC506E"/>
    <w:rsid w:val="00FC50EF"/>
    <w:rsid w:val="00FC52A3"/>
    <w:rsid w:val="00FC5A28"/>
    <w:rsid w:val="00FC5EB6"/>
    <w:rsid w:val="00FC6061"/>
    <w:rsid w:val="00FC6573"/>
    <w:rsid w:val="00FC6D68"/>
    <w:rsid w:val="00FC7012"/>
    <w:rsid w:val="00FC730E"/>
    <w:rsid w:val="00FC7705"/>
    <w:rsid w:val="00FD0C7E"/>
    <w:rsid w:val="00FD12E3"/>
    <w:rsid w:val="00FD165C"/>
    <w:rsid w:val="00FD1A58"/>
    <w:rsid w:val="00FD1DA8"/>
    <w:rsid w:val="00FD2174"/>
    <w:rsid w:val="00FD22F1"/>
    <w:rsid w:val="00FD2894"/>
    <w:rsid w:val="00FD43FE"/>
    <w:rsid w:val="00FD466E"/>
    <w:rsid w:val="00FD48C3"/>
    <w:rsid w:val="00FD52EC"/>
    <w:rsid w:val="00FD5440"/>
    <w:rsid w:val="00FD5D39"/>
    <w:rsid w:val="00FD62F1"/>
    <w:rsid w:val="00FD6AC4"/>
    <w:rsid w:val="00FD6BA6"/>
    <w:rsid w:val="00FD6EE3"/>
    <w:rsid w:val="00FD729A"/>
    <w:rsid w:val="00FD757B"/>
    <w:rsid w:val="00FD7C1C"/>
    <w:rsid w:val="00FD7F50"/>
    <w:rsid w:val="00FE007E"/>
    <w:rsid w:val="00FE0115"/>
    <w:rsid w:val="00FE0585"/>
    <w:rsid w:val="00FE0688"/>
    <w:rsid w:val="00FE082B"/>
    <w:rsid w:val="00FE089B"/>
    <w:rsid w:val="00FE0FDE"/>
    <w:rsid w:val="00FE11C9"/>
    <w:rsid w:val="00FE12D6"/>
    <w:rsid w:val="00FE1331"/>
    <w:rsid w:val="00FE143B"/>
    <w:rsid w:val="00FE1924"/>
    <w:rsid w:val="00FE1A40"/>
    <w:rsid w:val="00FE2426"/>
    <w:rsid w:val="00FE2DF1"/>
    <w:rsid w:val="00FE374A"/>
    <w:rsid w:val="00FE425A"/>
    <w:rsid w:val="00FE4A90"/>
    <w:rsid w:val="00FE5771"/>
    <w:rsid w:val="00FE596B"/>
    <w:rsid w:val="00FE5E1E"/>
    <w:rsid w:val="00FE5E92"/>
    <w:rsid w:val="00FE668F"/>
    <w:rsid w:val="00FE689E"/>
    <w:rsid w:val="00FE6E03"/>
    <w:rsid w:val="00FE77CE"/>
    <w:rsid w:val="00FF0CAF"/>
    <w:rsid w:val="00FF1442"/>
    <w:rsid w:val="00FF1733"/>
    <w:rsid w:val="00FF1CB7"/>
    <w:rsid w:val="00FF2A83"/>
    <w:rsid w:val="00FF2D7F"/>
    <w:rsid w:val="00FF2FBA"/>
    <w:rsid w:val="00FF3DF3"/>
    <w:rsid w:val="00FF3E30"/>
    <w:rsid w:val="00FF4128"/>
    <w:rsid w:val="00FF449F"/>
    <w:rsid w:val="00FF4502"/>
    <w:rsid w:val="00FF4725"/>
    <w:rsid w:val="00FF4A3C"/>
    <w:rsid w:val="00FF4A64"/>
    <w:rsid w:val="00FF4D8A"/>
    <w:rsid w:val="00FF4F70"/>
    <w:rsid w:val="00FF6B26"/>
    <w:rsid w:val="00FF713A"/>
    <w:rsid w:val="00FF74A4"/>
    <w:rsid w:val="00FF7CFF"/>
    <w:rsid w:val="00FF7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145D3"/>
    <w:rPr>
      <w:sz w:val="24"/>
      <w:szCs w:val="24"/>
    </w:rPr>
  </w:style>
  <w:style w:type="paragraph" w:styleId="12">
    <w:name w:val="heading 1"/>
    <w:aliases w:val="Заголовок 1 Знак Знак,Заголовок 1 Знак Знак Знак"/>
    <w:basedOn w:val="a6"/>
    <w:next w:val="a7"/>
    <w:link w:val="14"/>
    <w:qFormat/>
    <w:rsid w:val="00293A4D"/>
    <w:pPr>
      <w:keepNext/>
      <w:pageBreakBefore/>
      <w:numPr>
        <w:numId w:val="1"/>
      </w:numPr>
      <w:tabs>
        <w:tab w:val="left" w:pos="851"/>
      </w:tabs>
      <w:spacing w:before="240" w:after="120"/>
      <w:jc w:val="center"/>
      <w:outlineLvl w:val="0"/>
    </w:pPr>
    <w:rPr>
      <w:b/>
      <w:bCs/>
      <w:caps/>
      <w:kern w:val="32"/>
      <w:sz w:val="28"/>
      <w:szCs w:val="28"/>
    </w:rPr>
  </w:style>
  <w:style w:type="paragraph" w:styleId="21">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qFormat/>
    <w:rsid w:val="00733A46"/>
    <w:pPr>
      <w:keepNext/>
      <w:tabs>
        <w:tab w:val="left" w:pos="1134"/>
        <w:tab w:val="left" w:pos="1276"/>
      </w:tabs>
      <w:spacing w:before="180" w:after="60"/>
      <w:outlineLvl w:val="1"/>
    </w:pPr>
    <w:rPr>
      <w:b/>
      <w:bCs/>
      <w:iCs/>
      <w:sz w:val="28"/>
      <w:szCs w:val="28"/>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qFormat/>
    <w:rsid w:val="00645118"/>
    <w:pPr>
      <w:keepNext/>
      <w:numPr>
        <w:ilvl w:val="2"/>
        <w:numId w:val="1"/>
      </w:numPr>
      <w:tabs>
        <w:tab w:val="left" w:pos="1276"/>
      </w:tabs>
      <w:spacing w:before="120" w:after="120"/>
      <w:outlineLvl w:val="2"/>
    </w:pPr>
    <w:rPr>
      <w:b/>
      <w:bCs/>
      <w:sz w:val="26"/>
      <w:szCs w:val="26"/>
    </w:rPr>
  </w:style>
  <w:style w:type="paragraph" w:styleId="4">
    <w:name w:val="heading 4"/>
    <w:aliases w:val="ПОДЗАГОЛОВКИ"/>
    <w:basedOn w:val="a6"/>
    <w:next w:val="a7"/>
    <w:link w:val="40"/>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qFormat/>
    <w:rsid w:val="002F6B75"/>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2F6B75"/>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2F6B75"/>
    <w:pPr>
      <w:numPr>
        <w:ilvl w:val="6"/>
        <w:numId w:val="1"/>
      </w:numPr>
      <w:spacing w:before="240" w:after="60"/>
      <w:outlineLvl w:val="6"/>
    </w:pPr>
  </w:style>
  <w:style w:type="paragraph" w:styleId="8">
    <w:name w:val="heading 8"/>
    <w:basedOn w:val="a6"/>
    <w:next w:val="a6"/>
    <w:link w:val="80"/>
    <w:qFormat/>
    <w:rsid w:val="002F6B75"/>
    <w:pPr>
      <w:numPr>
        <w:ilvl w:val="7"/>
        <w:numId w:val="1"/>
      </w:numPr>
      <w:spacing w:before="240" w:after="60"/>
      <w:outlineLvl w:val="7"/>
    </w:pPr>
    <w:rPr>
      <w:i/>
      <w:iCs/>
    </w:rPr>
  </w:style>
  <w:style w:type="paragraph" w:styleId="9">
    <w:name w:val="heading 9"/>
    <w:basedOn w:val="a6"/>
    <w:next w:val="a6"/>
    <w:link w:val="90"/>
    <w:qFormat/>
    <w:rsid w:val="002F6B75"/>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F6B75"/>
    <w:pPr>
      <w:spacing w:before="120" w:after="60"/>
      <w:ind w:firstLine="567"/>
      <w:jc w:val="both"/>
    </w:pPr>
  </w:style>
  <w:style w:type="character" w:customStyle="1" w:styleId="ab">
    <w:name w:val="Абзац Знак"/>
    <w:link w:val="a7"/>
    <w:rsid w:val="0069205C"/>
    <w:rPr>
      <w:sz w:val="24"/>
      <w:szCs w:val="24"/>
    </w:rPr>
  </w:style>
  <w:style w:type="paragraph" w:styleId="a4">
    <w:name w:val="List"/>
    <w:basedOn w:val="a6"/>
    <w:link w:val="ac"/>
    <w:rsid w:val="00426C2A"/>
    <w:pPr>
      <w:numPr>
        <w:numId w:val="6"/>
      </w:numPr>
      <w:spacing w:after="60"/>
      <w:jc w:val="both"/>
    </w:pPr>
    <w:rPr>
      <w:snapToGrid w:val="0"/>
    </w:rPr>
  </w:style>
  <w:style w:type="character" w:customStyle="1" w:styleId="ac">
    <w:name w:val="Список Знак"/>
    <w:link w:val="a4"/>
    <w:rsid w:val="00426C2A"/>
    <w:rPr>
      <w:snapToGrid w:val="0"/>
      <w:sz w:val="24"/>
      <w:szCs w:val="24"/>
    </w:rPr>
  </w:style>
  <w:style w:type="paragraph" w:styleId="31">
    <w:name w:val="toc 3"/>
    <w:basedOn w:val="a6"/>
    <w:next w:val="a6"/>
    <w:autoRedefine/>
    <w:uiPriority w:val="39"/>
    <w:qFormat/>
    <w:rsid w:val="0029468E"/>
    <w:pPr>
      <w:tabs>
        <w:tab w:val="right" w:leader="dot" w:pos="9345"/>
      </w:tabs>
      <w:ind w:left="480"/>
      <w:jc w:val="both"/>
    </w:pPr>
    <w:rPr>
      <w:iCs/>
      <w:noProof/>
    </w:rPr>
  </w:style>
  <w:style w:type="paragraph" w:customStyle="1" w:styleId="a">
    <w:name w:val="Список нумерованный"/>
    <w:basedOn w:val="a6"/>
    <w:rsid w:val="0054040A"/>
    <w:pPr>
      <w:numPr>
        <w:numId w:val="7"/>
      </w:numPr>
      <w:spacing w:before="120"/>
      <w:jc w:val="both"/>
    </w:pPr>
  </w:style>
  <w:style w:type="paragraph" w:customStyle="1" w:styleId="ad">
    <w:name w:val="Табличный"/>
    <w:basedOn w:val="a6"/>
    <w:rsid w:val="002F6B75"/>
    <w:pPr>
      <w:keepNext/>
      <w:widowControl w:val="0"/>
      <w:spacing w:before="60" w:after="60"/>
      <w:jc w:val="center"/>
    </w:pPr>
    <w:rPr>
      <w:b/>
      <w:sz w:val="22"/>
      <w:szCs w:val="20"/>
    </w:rPr>
  </w:style>
  <w:style w:type="paragraph" w:customStyle="1" w:styleId="ae">
    <w:name w:val="Содержание"/>
    <w:basedOn w:val="a6"/>
    <w:rsid w:val="002F6B75"/>
    <w:pPr>
      <w:widowControl w:val="0"/>
      <w:spacing w:before="240" w:after="240"/>
      <w:jc w:val="center"/>
    </w:pPr>
    <w:rPr>
      <w:b/>
      <w:caps/>
      <w:szCs w:val="20"/>
    </w:rPr>
  </w:style>
  <w:style w:type="paragraph" w:styleId="af">
    <w:name w:val="Balloon Text"/>
    <w:aliases w:val=" Знак5,Знак5"/>
    <w:basedOn w:val="a6"/>
    <w:link w:val="af0"/>
    <w:uiPriority w:val="99"/>
    <w:rsid w:val="002F6B75"/>
    <w:pPr>
      <w:widowControl w:val="0"/>
      <w:suppressAutoHyphens/>
      <w:jc w:val="both"/>
    </w:pPr>
    <w:rPr>
      <w:rFonts w:ascii="Tahoma" w:hAnsi="Tahoma"/>
      <w:sz w:val="16"/>
      <w:szCs w:val="16"/>
    </w:rPr>
  </w:style>
  <w:style w:type="paragraph" w:styleId="15">
    <w:name w:val="toc 1"/>
    <w:basedOn w:val="a6"/>
    <w:next w:val="a6"/>
    <w:uiPriority w:val="39"/>
    <w:qFormat/>
    <w:rsid w:val="002F6B75"/>
    <w:pPr>
      <w:spacing w:before="120" w:after="120"/>
    </w:pPr>
    <w:rPr>
      <w:b/>
      <w:bCs/>
      <w:caps/>
      <w:sz w:val="20"/>
      <w:szCs w:val="20"/>
    </w:rPr>
  </w:style>
  <w:style w:type="paragraph" w:styleId="23">
    <w:name w:val="toc 2"/>
    <w:basedOn w:val="a6"/>
    <w:next w:val="a6"/>
    <w:autoRedefine/>
    <w:uiPriority w:val="39"/>
    <w:qFormat/>
    <w:rsid w:val="0002558B"/>
    <w:pPr>
      <w:tabs>
        <w:tab w:val="right" w:leader="dot" w:pos="9345"/>
      </w:tabs>
      <w:ind w:left="240"/>
      <w:jc w:val="both"/>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4"/>
    <w:qFormat/>
    <w:rsid w:val="00536835"/>
    <w:pPr>
      <w:keepNext/>
      <w:spacing w:before="120" w:after="120"/>
      <w:jc w:val="center"/>
    </w:pPr>
    <w:rPr>
      <w:b/>
      <w:bCs/>
      <w:sz w:val="22"/>
      <w:szCs w:val="20"/>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3">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2F6B75"/>
    <w:pPr>
      <w:ind w:left="720"/>
    </w:pPr>
    <w:rPr>
      <w:sz w:val="18"/>
      <w:szCs w:val="18"/>
    </w:rPr>
  </w:style>
  <w:style w:type="paragraph" w:styleId="51">
    <w:name w:val="toc 5"/>
    <w:basedOn w:val="a6"/>
    <w:next w:val="a6"/>
    <w:autoRedefine/>
    <w:uiPriority w:val="39"/>
    <w:rsid w:val="002F6B75"/>
    <w:pPr>
      <w:ind w:left="960"/>
    </w:pPr>
    <w:rPr>
      <w:sz w:val="18"/>
      <w:szCs w:val="18"/>
    </w:rPr>
  </w:style>
  <w:style w:type="paragraph" w:styleId="61">
    <w:name w:val="toc 6"/>
    <w:basedOn w:val="a6"/>
    <w:next w:val="a6"/>
    <w:autoRedefine/>
    <w:uiPriority w:val="39"/>
    <w:rsid w:val="002F6B75"/>
    <w:pPr>
      <w:ind w:left="1200"/>
    </w:pPr>
    <w:rPr>
      <w:sz w:val="18"/>
      <w:szCs w:val="18"/>
    </w:rPr>
  </w:style>
  <w:style w:type="paragraph" w:styleId="71">
    <w:name w:val="toc 7"/>
    <w:basedOn w:val="a6"/>
    <w:next w:val="a6"/>
    <w:autoRedefine/>
    <w:uiPriority w:val="39"/>
    <w:rsid w:val="002F6B75"/>
    <w:pPr>
      <w:ind w:left="1440"/>
    </w:pPr>
    <w:rPr>
      <w:sz w:val="18"/>
      <w:szCs w:val="18"/>
    </w:rPr>
  </w:style>
  <w:style w:type="paragraph" w:styleId="81">
    <w:name w:val="toc 8"/>
    <w:basedOn w:val="a6"/>
    <w:next w:val="a6"/>
    <w:autoRedefine/>
    <w:uiPriority w:val="39"/>
    <w:rsid w:val="002F6B75"/>
    <w:pPr>
      <w:ind w:left="1680"/>
    </w:pPr>
    <w:rPr>
      <w:sz w:val="18"/>
      <w:szCs w:val="18"/>
    </w:rPr>
  </w:style>
  <w:style w:type="paragraph" w:styleId="91">
    <w:name w:val="toc 9"/>
    <w:basedOn w:val="a6"/>
    <w:next w:val="a6"/>
    <w:autoRedefine/>
    <w:uiPriority w:val="39"/>
    <w:rsid w:val="002F6B75"/>
    <w:pPr>
      <w:ind w:left="1920"/>
    </w:pPr>
    <w:rPr>
      <w:sz w:val="18"/>
      <w:szCs w:val="18"/>
    </w:rPr>
  </w:style>
  <w:style w:type="paragraph" w:styleId="af6">
    <w:name w:val="toa heading"/>
    <w:basedOn w:val="a6"/>
    <w:next w:val="a6"/>
    <w:semiHidden/>
    <w:rsid w:val="002F6B75"/>
    <w:pPr>
      <w:spacing w:before="40" w:after="20"/>
      <w:jc w:val="center"/>
    </w:pPr>
    <w:rPr>
      <w:b/>
      <w:sz w:val="22"/>
      <w:szCs w:val="20"/>
    </w:rPr>
  </w:style>
  <w:style w:type="paragraph" w:styleId="af7">
    <w:name w:val="annotation text"/>
    <w:basedOn w:val="a6"/>
    <w:link w:val="af8"/>
    <w:rsid w:val="002F6B75"/>
    <w:rPr>
      <w:sz w:val="20"/>
      <w:szCs w:val="20"/>
    </w:rPr>
  </w:style>
  <w:style w:type="paragraph" w:styleId="af9">
    <w:name w:val="annotation subject"/>
    <w:basedOn w:val="af7"/>
    <w:next w:val="af7"/>
    <w:link w:val="afa"/>
    <w:semiHidden/>
    <w:rsid w:val="002F6B75"/>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2F6B75"/>
    <w:pPr>
      <w:widowControl w:val="0"/>
      <w:shd w:val="clear" w:color="auto" w:fill="000080"/>
      <w:suppressAutoHyphens/>
      <w:jc w:val="both"/>
    </w:pPr>
    <w:rPr>
      <w:rFonts w:ascii="Tahoma" w:hAnsi="Tahoma"/>
      <w:szCs w:val="20"/>
    </w:rPr>
  </w:style>
  <w:style w:type="character" w:styleId="afd">
    <w:name w:val="annotation reference"/>
    <w:semiHidden/>
    <w:rsid w:val="002F6B75"/>
    <w:rPr>
      <w:sz w:val="16"/>
      <w:szCs w:val="16"/>
    </w:rPr>
  </w:style>
  <w:style w:type="paragraph" w:customStyle="1" w:styleId="afe">
    <w:name w:val="Табличный_слева"/>
    <w:basedOn w:val="a6"/>
    <w:rsid w:val="00301DFE"/>
    <w:rPr>
      <w:sz w:val="22"/>
      <w:szCs w:val="22"/>
    </w:rPr>
  </w:style>
  <w:style w:type="paragraph" w:customStyle="1" w:styleId="16">
    <w:name w:val="Обычный 1"/>
    <w:basedOn w:val="a6"/>
    <w:next w:val="a6"/>
    <w:semiHidden/>
    <w:rsid w:val="002F6B75"/>
    <w:pPr>
      <w:tabs>
        <w:tab w:val="num" w:pos="360"/>
      </w:tabs>
      <w:spacing w:before="120"/>
      <w:ind w:left="360" w:hanging="360"/>
      <w:jc w:val="both"/>
    </w:pPr>
    <w:rPr>
      <w:szCs w:val="20"/>
    </w:rPr>
  </w:style>
  <w:style w:type="table" w:styleId="aff">
    <w:name w:val="Table Grid"/>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6"/>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8"/>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ПАРАГРАФ,Абзац списка11,Заголовок 3 Шелестов1,Нумерация,список 1,Bullet List,FooterText,numbered,Paragraphe de liste1,lp1,Bullet 1,List Paragraph,Маркированный ГП,Булит,Маркер,Bullet Number,Нумерованый список,Списки"/>
    <w:basedOn w:val="a6"/>
    <w:link w:val="aff3"/>
    <w:qFormat/>
    <w:rsid w:val="007C0B22"/>
    <w:pPr>
      <w:spacing w:line="360" w:lineRule="auto"/>
      <w:ind w:left="708" w:firstLine="680"/>
      <w:jc w:val="both"/>
    </w:pPr>
  </w:style>
  <w:style w:type="paragraph" w:styleId="aff4">
    <w:name w:val="Title"/>
    <w:aliases w:val="Название таб,Таблица № Знак,Название таб Знак,Таблица №,Таблица/Рисунок,Body Text First Indent,Название таб Знак Знак Знак1 Знак1,Название Знак Знак1 Знак1,Название таб Знак Знак Знак Знак1 Знак1,Название Знак"/>
    <w:basedOn w:val="a6"/>
    <w:next w:val="a6"/>
    <w:link w:val="17"/>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17">
    <w:name w:val="Название Знак1"/>
    <w:aliases w:val="Название таб Знак1,Таблица № Знак Знак,Название таб Знак Знак,Таблица № Знак1,Таблица/Рисунок Знак,Body Text First Indent Знак,Название таб Знак Знак Знак1 Знак1 Знак,Название Знак Знак1 Знак1 Знак,Название Знак Знак"/>
    <w:link w:val="aff4"/>
    <w:qFormat/>
    <w:rsid w:val="00C45328"/>
    <w:rPr>
      <w:rFonts w:ascii="Cambria" w:hAnsi="Cambria"/>
      <w:i/>
      <w:iCs/>
      <w:color w:val="243F60"/>
      <w:sz w:val="60"/>
      <w:szCs w:val="60"/>
    </w:rPr>
  </w:style>
  <w:style w:type="paragraph" w:styleId="aff5">
    <w:name w:val="Subtitle"/>
    <w:basedOn w:val="a6"/>
    <w:next w:val="a6"/>
    <w:link w:val="aff6"/>
    <w:uiPriority w:val="11"/>
    <w:qFormat/>
    <w:rsid w:val="00C45328"/>
    <w:pPr>
      <w:spacing w:before="200" w:after="900" w:line="360" w:lineRule="auto"/>
      <w:ind w:firstLine="680"/>
      <w:jc w:val="right"/>
    </w:pPr>
    <w:rPr>
      <w:i/>
      <w:iCs/>
    </w:rPr>
  </w:style>
  <w:style w:type="character" w:customStyle="1" w:styleId="aff6">
    <w:name w:val="Подзаголовок Знак"/>
    <w:link w:val="aff5"/>
    <w:uiPriority w:val="11"/>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C45328"/>
    <w:rPr>
      <w:b/>
      <w:bCs/>
      <w:i/>
      <w:iCs/>
      <w:color w:val="5A5A5A"/>
    </w:rPr>
  </w:style>
  <w:style w:type="paragraph" w:styleId="aff9">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a">
    <w:name w:val="Intense Quote"/>
    <w:basedOn w:val="a6"/>
    <w:next w:val="a6"/>
    <w:link w:val="affb"/>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b">
    <w:name w:val="Выделенная цитата Знак"/>
    <w:link w:val="affa"/>
    <w:uiPriority w:val="30"/>
    <w:rsid w:val="00C45328"/>
    <w:rPr>
      <w:rFonts w:ascii="Cambria" w:hAnsi="Cambria"/>
      <w:i/>
      <w:iCs/>
      <w:color w:val="F4F4F4"/>
      <w:sz w:val="24"/>
      <w:szCs w:val="24"/>
      <w:shd w:val="clear" w:color="auto" w:fill="4F81BD"/>
    </w:rPr>
  </w:style>
  <w:style w:type="character" w:styleId="affc">
    <w:name w:val="Subtle Emphasis"/>
    <w:uiPriority w:val="19"/>
    <w:qFormat/>
    <w:rsid w:val="00C45328"/>
    <w:rPr>
      <w:i/>
      <w:iCs/>
      <w:color w:val="5A5A5A"/>
    </w:rPr>
  </w:style>
  <w:style w:type="character" w:styleId="affd">
    <w:name w:val="Intense Emphasis"/>
    <w:uiPriority w:val="21"/>
    <w:qFormat/>
    <w:rsid w:val="00C45328"/>
    <w:rPr>
      <w:b/>
      <w:bCs/>
      <w:i/>
      <w:iCs/>
      <w:color w:val="4F81BD"/>
      <w:sz w:val="22"/>
      <w:szCs w:val="22"/>
    </w:rPr>
  </w:style>
  <w:style w:type="character" w:styleId="affe">
    <w:name w:val="Subtle Reference"/>
    <w:uiPriority w:val="31"/>
    <w:qFormat/>
    <w:rsid w:val="00C45328"/>
    <w:rPr>
      <w:color w:val="auto"/>
      <w:u w:val="single" w:color="9BBB59"/>
    </w:rPr>
  </w:style>
  <w:style w:type="character" w:styleId="afff">
    <w:name w:val="Intense Reference"/>
    <w:uiPriority w:val="32"/>
    <w:qFormat/>
    <w:rsid w:val="00C45328"/>
    <w:rPr>
      <w:b/>
      <w:bCs/>
      <w:color w:val="76923C"/>
      <w:u w:val="single" w:color="9BBB59"/>
    </w:rPr>
  </w:style>
  <w:style w:type="character" w:styleId="afff0">
    <w:name w:val="Book Title"/>
    <w:uiPriority w:val="33"/>
    <w:qFormat/>
    <w:rsid w:val="00C45328"/>
    <w:rPr>
      <w:rFonts w:ascii="Cambria" w:eastAsia="Times New Roman" w:hAnsi="Cambria" w:cs="Times New Roman"/>
      <w:b/>
      <w:bCs/>
      <w:i/>
      <w:iCs/>
      <w:color w:val="auto"/>
    </w:rPr>
  </w:style>
  <w:style w:type="paragraph" w:styleId="afff1">
    <w:name w:val="header"/>
    <w:aliases w:val=" Знак4,Знак4, Знак8,ВерхКолонтитул"/>
    <w:basedOn w:val="a6"/>
    <w:link w:val="afff2"/>
    <w:uiPriority w:val="99"/>
    <w:unhideWhenUsed/>
    <w:rsid w:val="00C45328"/>
    <w:pPr>
      <w:tabs>
        <w:tab w:val="center" w:pos="4677"/>
        <w:tab w:val="right" w:pos="9355"/>
      </w:tabs>
      <w:ind w:firstLine="680"/>
      <w:jc w:val="both"/>
    </w:pPr>
  </w:style>
  <w:style w:type="character" w:customStyle="1" w:styleId="afff2">
    <w:name w:val="Верхний колонтитул Знак"/>
    <w:aliases w:val=" Знак4 Знак,Знак4 Знак, Знак8 Знак,ВерхКолонтитул Знак"/>
    <w:link w:val="afff1"/>
    <w:uiPriority w:val="99"/>
    <w:rsid w:val="00C45328"/>
    <w:rPr>
      <w:sz w:val="24"/>
      <w:szCs w:val="24"/>
    </w:rPr>
  </w:style>
  <w:style w:type="paragraph" w:styleId="afff3">
    <w:name w:val="footer"/>
    <w:aliases w:val=" Знак, Знак6,Знак,Знак6, Знак14,Body Text Indent Знак,Нумерованный список !! Знак,Надин стиль Знак,Основной текст с отступом1 Знак,Основной текст без отступа Знак, Char,Char"/>
    <w:basedOn w:val="a6"/>
    <w:link w:val="afff4"/>
    <w:uiPriority w:val="99"/>
    <w:unhideWhenUsed/>
    <w:rsid w:val="00C45328"/>
    <w:pPr>
      <w:tabs>
        <w:tab w:val="center" w:pos="4677"/>
        <w:tab w:val="right" w:pos="9355"/>
      </w:tabs>
      <w:ind w:firstLine="680"/>
      <w:jc w:val="both"/>
    </w:pPr>
  </w:style>
  <w:style w:type="character" w:customStyle="1" w:styleId="afff4">
    <w:name w:val="Нижний колонтитул Знак"/>
    <w:aliases w:val=" Знак Знак, Знак6 Знак,Знак Знак,Знак6 Знак, Знак14 Знак,Body Text Indent Знак Знак,Нумерованный список !! Знак Знак,Надин стиль Знак Знак,Основной текст с отступом1 Знак Знак,Основной текст без отступа Знак Знак, Char Знак"/>
    <w:link w:val="afff3"/>
    <w:uiPriority w:val="99"/>
    <w:qFormat/>
    <w:rsid w:val="00C45328"/>
    <w:rPr>
      <w:sz w:val="24"/>
      <w:szCs w:val="24"/>
    </w:rPr>
  </w:style>
  <w:style w:type="paragraph" w:styleId="afff5">
    <w:name w:val="List Bullet"/>
    <w:basedOn w:val="a6"/>
    <w:uiPriority w:val="99"/>
    <w:unhideWhenUsed/>
    <w:rsid w:val="00C45328"/>
    <w:pPr>
      <w:spacing w:line="360" w:lineRule="auto"/>
      <w:ind w:left="1571" w:hanging="360"/>
      <w:contextualSpacing/>
      <w:jc w:val="both"/>
    </w:pPr>
  </w:style>
  <w:style w:type="character" w:styleId="afff6">
    <w:name w:val="FollowedHyperlink"/>
    <w:uiPriority w:val="99"/>
    <w:unhideWhenUsed/>
    <w:rsid w:val="00C45328"/>
    <w:rPr>
      <w:color w:val="800080"/>
      <w:u w:val="single"/>
    </w:rPr>
  </w:style>
  <w:style w:type="paragraph" w:styleId="afff7">
    <w:name w:val="TOC Heading"/>
    <w:basedOn w:val="12"/>
    <w:next w:val="a6"/>
    <w:uiPriority w:val="39"/>
    <w:qFormat/>
    <w:rsid w:val="00C45328"/>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9"/>
    <w:uiPriority w:val="99"/>
    <w:unhideWhenUsed/>
    <w:rsid w:val="00C45328"/>
    <w:pPr>
      <w:spacing w:after="120" w:line="360" w:lineRule="auto"/>
      <w:ind w:firstLine="709"/>
      <w:jc w:val="both"/>
    </w:pPr>
  </w:style>
  <w:style w:type="character" w:customStyle="1" w:styleId="afff9">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8"/>
    <w:uiPriority w:val="99"/>
    <w:rsid w:val="00C45328"/>
    <w:rPr>
      <w:sz w:val="24"/>
      <w:szCs w:val="24"/>
    </w:rPr>
  </w:style>
  <w:style w:type="character" w:styleId="afffa">
    <w:name w:val="Hyperlink"/>
    <w:uiPriority w:val="99"/>
    <w:unhideWhenUsed/>
    <w:rsid w:val="00C45328"/>
    <w:rPr>
      <w:color w:val="0000FF"/>
      <w:u w:val="single"/>
    </w:rPr>
  </w:style>
  <w:style w:type="paragraph" w:styleId="af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Текст сноски Знак1 Знак,Текст сноски Знак2 Знак Знак Знак Знак"/>
    <w:basedOn w:val="a6"/>
    <w:link w:val="afffc"/>
    <w:rsid w:val="00C45328"/>
    <w:pPr>
      <w:spacing w:before="120" w:after="120" w:line="360" w:lineRule="auto"/>
      <w:jc w:val="both"/>
    </w:pPr>
    <w:rPr>
      <w:rFonts w:ascii="Arial" w:hAnsi="Arial"/>
      <w:sz w:val="20"/>
      <w:szCs w:val="20"/>
    </w:rPr>
  </w:style>
  <w:style w:type="character" w:customStyle="1" w:styleId="af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Текст сноски Знак1 Знак Знак"/>
    <w:link w:val="afffb"/>
    <w:rsid w:val="00C45328"/>
    <w:rPr>
      <w:rFonts w:ascii="Arial" w:hAnsi="Arial"/>
    </w:rPr>
  </w:style>
  <w:style w:type="character" w:styleId="afffd">
    <w:name w:val="footnote reference"/>
    <w:aliases w:val="Знак сноски-FN,Знак сноски 1,Ciae niinee-FN,Referencia nota al pie,Ссылка на сноску 45,Appel note de bas de page"/>
    <w:rsid w:val="00C45328"/>
    <w:rPr>
      <w:vertAlign w:val="superscript"/>
    </w:rPr>
  </w:style>
  <w:style w:type="paragraph" w:styleId="afffe">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
    <w:name w:val="Body Text Indent"/>
    <w:aliases w:val="Основной текст 1,Основной текст 11"/>
    <w:basedOn w:val="a6"/>
    <w:link w:val="affff0"/>
    <w:rsid w:val="00CB3486"/>
    <w:pPr>
      <w:spacing w:line="360" w:lineRule="auto"/>
      <w:ind w:firstLine="708"/>
      <w:jc w:val="both"/>
    </w:pPr>
  </w:style>
  <w:style w:type="character" w:customStyle="1" w:styleId="affff0">
    <w:name w:val="Основной текст с отступом Знак"/>
    <w:aliases w:val="Основной текст 1 Знак,Основной текст 11 Знак"/>
    <w:link w:val="affff"/>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1">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2">
    <w:name w:val="Block Text"/>
    <w:basedOn w:val="a6"/>
    <w:rsid w:val="00CB3486"/>
    <w:pPr>
      <w:spacing w:line="360" w:lineRule="auto"/>
      <w:ind w:left="526" w:right="43" w:firstLine="709"/>
      <w:jc w:val="both"/>
    </w:pPr>
    <w:rPr>
      <w:sz w:val="28"/>
      <w:szCs w:val="28"/>
    </w:rPr>
  </w:style>
  <w:style w:type="character" w:styleId="affff3">
    <w:name w:val="line number"/>
    <w:rsid w:val="00CB3486"/>
    <w:rPr>
      <w:sz w:val="18"/>
      <w:szCs w:val="18"/>
    </w:rPr>
  </w:style>
  <w:style w:type="paragraph" w:styleId="2b">
    <w:name w:val="List 2"/>
    <w:basedOn w:val="a4"/>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4"/>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c">
    <w:name w:val="List Bullet 2"/>
    <w:basedOn w:val="afff5"/>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4"/>
    <w:rsid w:val="00CB3486"/>
    <w:pPr>
      <w:numPr>
        <w:numId w:val="0"/>
      </w:numPr>
      <w:spacing w:after="240" w:line="240" w:lineRule="atLeast"/>
      <w:ind w:left="1440"/>
    </w:pPr>
    <w:rPr>
      <w:rFonts w:ascii="Arial" w:hAnsi="Arial" w:cs="Arial"/>
      <w:snapToGrid/>
      <w:spacing w:val="-5"/>
      <w:sz w:val="20"/>
      <w:szCs w:val="20"/>
      <w:lang w:eastAsia="en-US"/>
    </w:rPr>
  </w:style>
  <w:style w:type="paragraph" w:styleId="2d">
    <w:name w:val="List Continue 2"/>
    <w:basedOn w:val="affff4"/>
    <w:rsid w:val="00CB3486"/>
    <w:pPr>
      <w:ind w:left="2160"/>
    </w:pPr>
  </w:style>
  <w:style w:type="paragraph" w:styleId="38">
    <w:name w:val="List Continue 3"/>
    <w:basedOn w:val="affff4"/>
    <w:rsid w:val="00CB3486"/>
    <w:pPr>
      <w:ind w:left="2520"/>
    </w:pPr>
  </w:style>
  <w:style w:type="paragraph" w:styleId="44">
    <w:name w:val="List Continue 4"/>
    <w:basedOn w:val="affff4"/>
    <w:rsid w:val="00CB3486"/>
    <w:pPr>
      <w:ind w:left="2880"/>
    </w:pPr>
  </w:style>
  <w:style w:type="paragraph" w:styleId="54">
    <w:name w:val="List Continue 5"/>
    <w:basedOn w:val="affff4"/>
    <w:rsid w:val="00CB3486"/>
    <w:pPr>
      <w:ind w:left="3240"/>
    </w:pPr>
  </w:style>
  <w:style w:type="paragraph" w:styleId="affff5">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5"/>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link w:val="affff6"/>
    <w:rsid w:val="00CB3486"/>
    <w:rPr>
      <w:rFonts w:ascii="Arial" w:hAnsi="Arial" w:cs="Arial"/>
      <w:sz w:val="22"/>
      <w:szCs w:val="22"/>
      <w:lang w:eastAsia="en-US"/>
    </w:rPr>
  </w:style>
  <w:style w:type="paragraph" w:styleId="affff8">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9">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a">
    <w:name w:val="Date"/>
    <w:basedOn w:val="a6"/>
    <w:next w:val="a6"/>
    <w:link w:val="affffb"/>
    <w:rsid w:val="00CB3486"/>
    <w:pPr>
      <w:spacing w:line="360" w:lineRule="auto"/>
      <w:ind w:left="1080" w:firstLine="709"/>
      <w:jc w:val="both"/>
    </w:pPr>
    <w:rPr>
      <w:rFonts w:ascii="Arial" w:hAnsi="Arial"/>
      <w:spacing w:val="-5"/>
      <w:sz w:val="20"/>
      <w:szCs w:val="20"/>
      <w:lang w:eastAsia="en-US"/>
    </w:rPr>
  </w:style>
  <w:style w:type="character" w:customStyle="1" w:styleId="affffb">
    <w:name w:val="Дата Знак"/>
    <w:link w:val="affffa"/>
    <w:rsid w:val="00CB3486"/>
    <w:rPr>
      <w:rFonts w:ascii="Arial" w:hAnsi="Arial" w:cs="Arial"/>
      <w:spacing w:val="-5"/>
      <w:lang w:eastAsia="en-US"/>
    </w:rPr>
  </w:style>
  <w:style w:type="paragraph" w:styleId="affffc">
    <w:name w:val="Note Heading"/>
    <w:basedOn w:val="a6"/>
    <w:next w:val="a6"/>
    <w:link w:val="affffd"/>
    <w:rsid w:val="00CB3486"/>
    <w:pPr>
      <w:spacing w:line="360" w:lineRule="auto"/>
      <w:ind w:left="1080" w:firstLine="709"/>
      <w:jc w:val="both"/>
    </w:pPr>
    <w:rPr>
      <w:rFonts w:ascii="Arial" w:hAnsi="Arial"/>
      <w:spacing w:val="-5"/>
      <w:sz w:val="20"/>
      <w:szCs w:val="20"/>
      <w:lang w:eastAsia="en-US"/>
    </w:rPr>
  </w:style>
  <w:style w:type="character" w:customStyle="1" w:styleId="affffd">
    <w:name w:val="Заголовок записки Знак"/>
    <w:link w:val="affffc"/>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e">
    <w:name w:val="Body Text First Indent"/>
    <w:basedOn w:val="afff8"/>
    <w:link w:val="afffff"/>
    <w:rsid w:val="00CB3486"/>
    <w:pPr>
      <w:ind w:left="1080" w:firstLine="210"/>
    </w:pPr>
    <w:rPr>
      <w:rFonts w:ascii="Arial" w:hAnsi="Arial"/>
      <w:spacing w:val="-5"/>
      <w:lang w:eastAsia="en-US"/>
    </w:rPr>
  </w:style>
  <w:style w:type="character" w:customStyle="1" w:styleId="afffff">
    <w:name w:val="Красная строка Знак"/>
    <w:link w:val="affffe"/>
    <w:rsid w:val="00CB3486"/>
    <w:rPr>
      <w:rFonts w:ascii="Arial" w:hAnsi="Arial" w:cs="Arial"/>
      <w:spacing w:val="-5"/>
      <w:sz w:val="24"/>
      <w:szCs w:val="24"/>
      <w:lang w:eastAsia="en-US"/>
    </w:rPr>
  </w:style>
  <w:style w:type="paragraph" w:styleId="2f">
    <w:name w:val="Body Text First Indent 2"/>
    <w:basedOn w:val="affff"/>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0">
    <w:name w:val="Signature"/>
    <w:basedOn w:val="a6"/>
    <w:link w:val="afffff1"/>
    <w:rsid w:val="00CB3486"/>
    <w:pPr>
      <w:spacing w:line="360" w:lineRule="auto"/>
      <w:ind w:left="4252" w:firstLine="709"/>
      <w:jc w:val="both"/>
    </w:pPr>
    <w:rPr>
      <w:rFonts w:ascii="Arial" w:hAnsi="Arial"/>
      <w:spacing w:val="-5"/>
      <w:sz w:val="20"/>
      <w:szCs w:val="20"/>
      <w:lang w:eastAsia="en-US"/>
    </w:rPr>
  </w:style>
  <w:style w:type="character" w:customStyle="1" w:styleId="afffff1">
    <w:name w:val="Подпись Знак"/>
    <w:link w:val="afffff0"/>
    <w:rsid w:val="00CB3486"/>
    <w:rPr>
      <w:rFonts w:ascii="Arial" w:hAnsi="Arial" w:cs="Arial"/>
      <w:spacing w:val="-5"/>
      <w:lang w:eastAsia="en-US"/>
    </w:rPr>
  </w:style>
  <w:style w:type="paragraph" w:styleId="afffff2">
    <w:name w:val="Salutation"/>
    <w:basedOn w:val="a6"/>
    <w:next w:val="a6"/>
    <w:link w:val="afffff3"/>
    <w:rsid w:val="00CB3486"/>
    <w:pPr>
      <w:spacing w:line="360" w:lineRule="auto"/>
      <w:ind w:left="1080" w:firstLine="709"/>
      <w:jc w:val="both"/>
    </w:pPr>
    <w:rPr>
      <w:rFonts w:ascii="Arial" w:hAnsi="Arial"/>
      <w:spacing w:val="-5"/>
      <w:sz w:val="20"/>
      <w:szCs w:val="20"/>
      <w:lang w:eastAsia="en-US"/>
    </w:rPr>
  </w:style>
  <w:style w:type="character" w:customStyle="1" w:styleId="afffff3">
    <w:name w:val="Приветствие Знак"/>
    <w:link w:val="afffff2"/>
    <w:rsid w:val="00CB3486"/>
    <w:rPr>
      <w:rFonts w:ascii="Arial" w:hAnsi="Arial" w:cs="Arial"/>
      <w:spacing w:val="-5"/>
      <w:lang w:eastAsia="en-US"/>
    </w:rPr>
  </w:style>
  <w:style w:type="paragraph" w:styleId="afffff4">
    <w:name w:val="Closing"/>
    <w:basedOn w:val="a6"/>
    <w:link w:val="afffff5"/>
    <w:rsid w:val="00CB3486"/>
    <w:pPr>
      <w:spacing w:line="360" w:lineRule="auto"/>
      <w:ind w:left="4252" w:firstLine="709"/>
      <w:jc w:val="both"/>
    </w:pPr>
    <w:rPr>
      <w:rFonts w:ascii="Arial" w:hAnsi="Arial"/>
      <w:spacing w:val="-5"/>
      <w:sz w:val="20"/>
      <w:szCs w:val="20"/>
      <w:lang w:eastAsia="en-US"/>
    </w:rPr>
  </w:style>
  <w:style w:type="character" w:customStyle="1" w:styleId="afffff5">
    <w:name w:val="Прощание Знак"/>
    <w:link w:val="afffff4"/>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6">
    <w:name w:val="Plain Text"/>
    <w:basedOn w:val="a6"/>
    <w:link w:val="afffff7"/>
    <w:rsid w:val="00CB3486"/>
    <w:pPr>
      <w:spacing w:line="360" w:lineRule="auto"/>
      <w:ind w:left="1080" w:firstLine="709"/>
      <w:jc w:val="both"/>
    </w:pPr>
    <w:rPr>
      <w:rFonts w:ascii="Courier New" w:hAnsi="Courier New"/>
      <w:spacing w:val="-5"/>
      <w:sz w:val="20"/>
      <w:szCs w:val="20"/>
      <w:lang w:eastAsia="en-US"/>
    </w:rPr>
  </w:style>
  <w:style w:type="character" w:customStyle="1" w:styleId="afffff7">
    <w:name w:val="Текст Знак"/>
    <w:link w:val="afffff6"/>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8">
    <w:name w:val="E-mail Signature"/>
    <w:basedOn w:val="a6"/>
    <w:link w:val="afffff9"/>
    <w:rsid w:val="00CB3486"/>
    <w:pPr>
      <w:spacing w:line="360" w:lineRule="auto"/>
      <w:ind w:left="1080" w:firstLine="709"/>
      <w:jc w:val="both"/>
    </w:pPr>
    <w:rPr>
      <w:rFonts w:ascii="Arial" w:hAnsi="Arial"/>
      <w:spacing w:val="-5"/>
      <w:sz w:val="20"/>
      <w:szCs w:val="20"/>
      <w:lang w:eastAsia="en-US"/>
    </w:rPr>
  </w:style>
  <w:style w:type="character" w:customStyle="1" w:styleId="afffff9">
    <w:name w:val="Электронная подпись Знак"/>
    <w:link w:val="afffff8"/>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3"/>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d">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6"/>
    <w:link w:val="affffff"/>
    <w:rsid w:val="00CB3486"/>
    <w:pPr>
      <w:spacing w:line="360" w:lineRule="auto"/>
      <w:ind w:firstLine="680"/>
      <w:jc w:val="both"/>
    </w:pPr>
    <w:rPr>
      <w:sz w:val="20"/>
      <w:szCs w:val="20"/>
    </w:rPr>
  </w:style>
  <w:style w:type="character" w:customStyle="1" w:styleId="affffff">
    <w:name w:val="Текст концевой сноски Знак"/>
    <w:basedOn w:val="a8"/>
    <w:link w:val="afffffe"/>
    <w:rsid w:val="00CB3486"/>
  </w:style>
  <w:style w:type="character" w:styleId="affffff0">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2"/>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1"/>
    <w:rsid w:val="00A01E86"/>
    <w:rPr>
      <w:b/>
      <w:bCs/>
      <w:iCs/>
      <w:sz w:val="28"/>
      <w:szCs w:val="28"/>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rsid w:val="00A01E86"/>
    <w:rPr>
      <w:b/>
      <w:bCs/>
      <w:sz w:val="26"/>
      <w:szCs w:val="26"/>
    </w:rPr>
  </w:style>
  <w:style w:type="character" w:customStyle="1" w:styleId="50">
    <w:name w:val="Заголовок 5 Знак"/>
    <w:link w:val="5"/>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1">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2">
    <w:name w:val="ТЕКСТ ГРАД"/>
    <w:basedOn w:val="a6"/>
    <w:link w:val="affffff3"/>
    <w:qFormat/>
    <w:rsid w:val="00060D76"/>
    <w:pPr>
      <w:spacing w:line="360" w:lineRule="auto"/>
      <w:ind w:firstLine="709"/>
      <w:jc w:val="both"/>
    </w:pPr>
  </w:style>
  <w:style w:type="character" w:customStyle="1" w:styleId="affffff3">
    <w:name w:val="ТЕКСТ ГРАД Знак"/>
    <w:link w:val="affffff2"/>
    <w:rsid w:val="00060D76"/>
    <w:rPr>
      <w:sz w:val="24"/>
      <w:szCs w:val="24"/>
    </w:rPr>
  </w:style>
  <w:style w:type="paragraph" w:customStyle="1" w:styleId="affffff4">
    <w:name w:val="ООО  «Институт Территориального Планирования"/>
    <w:basedOn w:val="a6"/>
    <w:link w:val="affffff5"/>
    <w:qFormat/>
    <w:rsid w:val="00060D76"/>
    <w:pPr>
      <w:spacing w:line="360" w:lineRule="auto"/>
      <w:ind w:left="709"/>
      <w:jc w:val="right"/>
    </w:pPr>
  </w:style>
  <w:style w:type="character" w:customStyle="1" w:styleId="affffff5">
    <w:name w:val="ООО  «Институт Территориального Планирования Знак"/>
    <w:link w:val="affffff4"/>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6">
    <w:name w:val="Placeholder Text"/>
    <w:uiPriority w:val="99"/>
    <w:semiHidden/>
    <w:rsid w:val="00B25ADA"/>
    <w:rPr>
      <w:color w:val="808080"/>
    </w:rPr>
  </w:style>
  <w:style w:type="paragraph" w:styleId="affffff7">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F949CE"/>
    <w:rPr>
      <w:b/>
      <w:bCs/>
      <w:sz w:val="22"/>
    </w:rPr>
  </w:style>
  <w:style w:type="character" w:customStyle="1" w:styleId="40">
    <w:name w:val="Заголовок 4 Знак"/>
    <w:aliases w:val="ПОДЗАГОЛОВКИ Знак"/>
    <w:link w:val="4"/>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ПАРАГРАФ Знак,Абзац списка11 Знак,Заголовок 3 Шелестов1 Знак,Нумерация Знак,список 1 Знак,Bullet List Знак,FooterText Знак,numbered Знак,Paragraphe de liste1 Знак,lp1 Знак,Bullet 1 Знак,List Paragraph Знак"/>
    <w:link w:val="aff2"/>
    <w:qFormat/>
    <w:locked/>
    <w:rsid w:val="00E53DAF"/>
    <w:rPr>
      <w:sz w:val="24"/>
      <w:szCs w:val="24"/>
    </w:rPr>
  </w:style>
  <w:style w:type="paragraph" w:customStyle="1" w:styleId="ConsPlusNonformat">
    <w:name w:val="ConsPlusNonformat"/>
    <w:uiPriority w:val="99"/>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8">
    <w:name w:val="table of figures"/>
    <w:basedOn w:val="a6"/>
    <w:next w:val="a6"/>
    <w:rsid w:val="00120F52"/>
  </w:style>
  <w:style w:type="paragraph" w:styleId="affffff9">
    <w:name w:val="Bibliography"/>
    <w:basedOn w:val="a6"/>
    <w:next w:val="a6"/>
    <w:uiPriority w:val="37"/>
    <w:semiHidden/>
    <w:unhideWhenUsed/>
    <w:rsid w:val="00120F52"/>
  </w:style>
  <w:style w:type="paragraph" w:styleId="affffffa">
    <w:name w:val="table of authorities"/>
    <w:basedOn w:val="a6"/>
    <w:next w:val="a6"/>
    <w:rsid w:val="00120F52"/>
    <w:pPr>
      <w:ind w:left="240" w:hanging="240"/>
    </w:pPr>
  </w:style>
  <w:style w:type="paragraph" w:styleId="affffffb">
    <w:name w:val="macro"/>
    <w:link w:val="affffffc"/>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c">
    <w:name w:val="Текст макроса Знак"/>
    <w:link w:val="affffffb"/>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d">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1"/>
    <w:rsid w:val="00110C66"/>
    <w:pPr>
      <w:keepNext w:val="0"/>
      <w:tabs>
        <w:tab w:val="clear" w:pos="1134"/>
        <w:tab w:val="clear" w:pos="1276"/>
        <w:tab w:val="num" w:pos="360"/>
      </w:tabs>
      <w:spacing w:before="0" w:after="0" w:line="360" w:lineRule="auto"/>
      <w:ind w:left="360" w:hanging="360"/>
      <w:jc w:val="both"/>
    </w:pPr>
    <w:rPr>
      <w:bCs w:val="0"/>
      <w:iCs w:val="0"/>
      <w:sz w:val="24"/>
      <w:szCs w:val="24"/>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5"/>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4"/>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5"/>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5"/>
    <w:autoRedefine/>
    <w:rsid w:val="00110C66"/>
    <w:pPr>
      <w:numPr>
        <w:numId w:val="15"/>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2"/>
    <w:next w:val="a6"/>
    <w:uiPriority w:val="39"/>
    <w:qFormat/>
    <w:rsid w:val="00110C66"/>
    <w:pPr>
      <w:keepLines/>
      <w:pageBreakBefore w:val="0"/>
      <w:numPr>
        <w:numId w:val="0"/>
      </w:numPr>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8"/>
      </w:numPr>
    </w:pPr>
  </w:style>
  <w:style w:type="numbering" w:customStyle="1" w:styleId="1ai1">
    <w:name w:val="1 / a / i1"/>
    <w:basedOn w:val="aa"/>
    <w:next w:val="1ai"/>
    <w:rsid w:val="00110C66"/>
    <w:pPr>
      <w:numPr>
        <w:numId w:val="9"/>
      </w:numPr>
    </w:pPr>
  </w:style>
  <w:style w:type="numbering" w:customStyle="1" w:styleId="1">
    <w:name w:val="Статья / Раздел1"/>
    <w:basedOn w:val="aa"/>
    <w:next w:val="a3"/>
    <w:rsid w:val="00110C66"/>
    <w:pPr>
      <w:numPr>
        <w:numId w:val="12"/>
      </w:numPr>
    </w:pPr>
  </w:style>
  <w:style w:type="paragraph" w:customStyle="1" w:styleId="affffffe">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
    <w:name w:val="Основной текст продолжение"/>
    <w:basedOn w:val="a6"/>
    <w:next w:val="afff8"/>
    <w:link w:val="1fa"/>
    <w:rsid w:val="00110C66"/>
    <w:pPr>
      <w:spacing w:before="120"/>
      <w:ind w:firstLine="709"/>
      <w:jc w:val="both"/>
    </w:pPr>
    <w:rPr>
      <w:szCs w:val="20"/>
    </w:rPr>
  </w:style>
  <w:style w:type="numbering" w:customStyle="1" w:styleId="2010">
    <w:name w:val="Перечисление 2010"/>
    <w:rsid w:val="00110C66"/>
    <w:pPr>
      <w:numPr>
        <w:numId w:val="16"/>
      </w:numPr>
    </w:pPr>
  </w:style>
  <w:style w:type="character" w:customStyle="1" w:styleId="1fa">
    <w:name w:val="Основной текст продолжение Знак1"/>
    <w:link w:val="afffffff"/>
    <w:rsid w:val="00110C66"/>
    <w:rPr>
      <w:sz w:val="24"/>
    </w:rPr>
  </w:style>
  <w:style w:type="paragraph" w:customStyle="1" w:styleId="2">
    <w:name w:val="Стиль2"/>
    <w:basedOn w:val="a6"/>
    <w:qFormat/>
    <w:rsid w:val="00110C66"/>
    <w:pPr>
      <w:numPr>
        <w:numId w:val="17"/>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uiPriority w:val="99"/>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10"/>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a"/>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b"/>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
    <w:name w:val="Статья / Раздел2"/>
    <w:basedOn w:val="aa"/>
    <w:next w:val="a3"/>
    <w:rsid w:val="0071515D"/>
    <w:pPr>
      <w:numPr>
        <w:numId w:val="18"/>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d"/>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11"/>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0">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1">
    <w:name w:val="заголовок"/>
    <w:basedOn w:val="a6"/>
    <w:link w:val="afffffff2"/>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2">
    <w:name w:val="заголовок Знак"/>
    <w:link w:val="afffffff1"/>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3">
    <w:name w:val="ГРАД Основной текст"/>
    <w:basedOn w:val="a6"/>
    <w:link w:val="afffffff4"/>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4">
    <w:name w:val="ГРАД Основной текст Знак Знак"/>
    <w:link w:val="afffffff3"/>
    <w:rsid w:val="00F51128"/>
    <w:rPr>
      <w:rFonts w:eastAsia="Calibri"/>
      <w:bCs/>
      <w:spacing w:val="4"/>
      <w:w w:val="109"/>
      <w:sz w:val="24"/>
      <w:szCs w:val="28"/>
      <w:lang w:eastAsia="en-US" w:bidi="en-US"/>
    </w:rPr>
  </w:style>
  <w:style w:type="paragraph" w:customStyle="1" w:styleId="afffffff5">
    <w:name w:val="ГРАД Список маркированный"/>
    <w:basedOn w:val="afff5"/>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21"/>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6">
    <w:name w:val="Символ сноски"/>
    <w:rsid w:val="00F51128"/>
  </w:style>
  <w:style w:type="paragraph" w:customStyle="1" w:styleId="afffffff7">
    <w:name w:val="Раздел МНГП"/>
    <w:basedOn w:val="12"/>
    <w:qFormat/>
    <w:rsid w:val="00F51128"/>
    <w:pPr>
      <w:keepLines/>
      <w:numPr>
        <w:numId w:val="0"/>
      </w:numPr>
      <w:tabs>
        <w:tab w:val="clear" w:pos="851"/>
        <w:tab w:val="center" w:pos="426"/>
      </w:tabs>
      <w:spacing w:before="480" w:after="0"/>
    </w:pPr>
    <w:rPr>
      <w:caps w:val="0"/>
      <w:kern w:val="0"/>
      <w:sz w:val="24"/>
      <w:lang w:eastAsia="en-US"/>
    </w:rPr>
  </w:style>
  <w:style w:type="paragraph" w:customStyle="1" w:styleId="afffffff8">
    <w:name w:val="раздел МНГП"/>
    <w:basedOn w:val="12"/>
    <w:qFormat/>
    <w:rsid w:val="00F51128"/>
    <w:pPr>
      <w:keepLines/>
      <w:tabs>
        <w:tab w:val="clear" w:pos="851"/>
        <w:tab w:val="center" w:pos="426"/>
      </w:tabs>
      <w:spacing w:before="120" w:after="0"/>
      <w:ind w:left="0" w:firstLine="0"/>
    </w:pPr>
    <w:rPr>
      <w:caps w:val="0"/>
      <w:color w:val="000000"/>
      <w:kern w:val="0"/>
      <w:lang w:eastAsia="en-US"/>
    </w:rPr>
  </w:style>
  <w:style w:type="paragraph" w:customStyle="1" w:styleId="a0">
    <w:name w:val="глава МНГП"/>
    <w:basedOn w:val="21"/>
    <w:qFormat/>
    <w:rsid w:val="00F51128"/>
    <w:pPr>
      <w:keepLines/>
      <w:numPr>
        <w:numId w:val="23"/>
      </w:numPr>
      <w:tabs>
        <w:tab w:val="clear" w:pos="1134"/>
        <w:tab w:val="clear" w:pos="1276"/>
      </w:tabs>
      <w:spacing w:before="200" w:after="0" w:line="276" w:lineRule="auto"/>
      <w:jc w:val="both"/>
    </w:pPr>
    <w:rPr>
      <w:iCs w:val="0"/>
      <w:sz w:val="24"/>
      <w:szCs w:val="24"/>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9">
    <w:name w:val="Основной текст_"/>
    <w:link w:val="2fc"/>
    <w:rsid w:val="00F51128"/>
    <w:rPr>
      <w:shd w:val="clear" w:color="auto" w:fill="FFFFFF"/>
    </w:rPr>
  </w:style>
  <w:style w:type="paragraph" w:customStyle="1" w:styleId="2fc">
    <w:name w:val="Основной текст2"/>
    <w:basedOn w:val="a6"/>
    <w:link w:val="afffffff9"/>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a">
    <w:name w:val="Оглавление_"/>
    <w:link w:val="afffffffb"/>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b">
    <w:name w:val="Оглавление"/>
    <w:basedOn w:val="a6"/>
    <w:link w:val="afffffffa"/>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c">
    <w:name w:val="_абзац"/>
    <w:basedOn w:val="a6"/>
    <w:link w:val="afffffffd"/>
    <w:qFormat/>
    <w:rsid w:val="00F51128"/>
    <w:pPr>
      <w:spacing w:line="276" w:lineRule="auto"/>
      <w:ind w:firstLine="709"/>
      <w:jc w:val="both"/>
    </w:pPr>
  </w:style>
  <w:style w:type="character" w:customStyle="1" w:styleId="afffffffd">
    <w:name w:val="_абзац Знак"/>
    <w:link w:val="afffffffc"/>
    <w:rsid w:val="00F51128"/>
    <w:rPr>
      <w:sz w:val="24"/>
      <w:szCs w:val="24"/>
    </w:rPr>
  </w:style>
  <w:style w:type="paragraph" w:customStyle="1" w:styleId="S2">
    <w:name w:val="S_Таблица"/>
    <w:basedOn w:val="a6"/>
    <w:autoRedefine/>
    <w:rsid w:val="00F51128"/>
    <w:pPr>
      <w:numPr>
        <w:numId w:val="22"/>
      </w:numPr>
      <w:ind w:right="-158"/>
      <w:jc w:val="right"/>
    </w:pPr>
  </w:style>
  <w:style w:type="paragraph" w:customStyle="1" w:styleId="Standard1">
    <w:name w:val="Standard1"/>
    <w:next w:val="a6"/>
    <w:rsid w:val="009F543C"/>
    <w:pPr>
      <w:suppressAutoHyphens/>
      <w:autoSpaceDN w:val="0"/>
      <w:textAlignment w:val="baseline"/>
    </w:pPr>
    <w:rPr>
      <w:rFonts w:ascii="Arial" w:hAnsi="Arial" w:cs="Arial"/>
      <w:kern w:val="3"/>
      <w:sz w:val="24"/>
      <w:szCs w:val="24"/>
      <w:lang w:eastAsia="zh-CN"/>
    </w:rPr>
  </w:style>
  <w:style w:type="paragraph" w:customStyle="1" w:styleId="Sf3">
    <w:name w:val="S_Обычный жирный"/>
    <w:basedOn w:val="a6"/>
    <w:link w:val="Sf4"/>
    <w:rsid w:val="00F145D3"/>
    <w:pPr>
      <w:spacing w:before="60" w:after="60"/>
      <w:ind w:firstLine="709"/>
      <w:contextualSpacing/>
      <w:jc w:val="both"/>
    </w:pPr>
    <w:rPr>
      <w:sz w:val="28"/>
      <w:lang w:eastAsia="en-US"/>
    </w:rPr>
  </w:style>
  <w:style w:type="character" w:customStyle="1" w:styleId="Sf4">
    <w:name w:val="S_Обычный жирный Знак"/>
    <w:link w:val="Sf3"/>
    <w:rsid w:val="00F145D3"/>
    <w:rPr>
      <w:sz w:val="28"/>
      <w:szCs w:val="24"/>
      <w:lang w:eastAsia="en-US"/>
    </w:rPr>
  </w:style>
  <w:style w:type="table" w:customStyle="1" w:styleId="TableGrid">
    <w:name w:val="TableGrid"/>
    <w:rsid w:val="00565CF7"/>
    <w:rPr>
      <w:rFonts w:asciiTheme="minorHAnsi" w:eastAsiaTheme="minorEastAsia" w:hAnsiTheme="minorHAnsi" w:cstheme="minorBidi"/>
      <w:sz w:val="22"/>
      <w:szCs w:val="22"/>
      <w:lang w:val="de-DE" w:eastAsia="de-DE"/>
    </w:rPr>
    <w:tblPr>
      <w:tblCellMar>
        <w:top w:w="0" w:type="dxa"/>
        <w:left w:w="0" w:type="dxa"/>
        <w:bottom w:w="0" w:type="dxa"/>
        <w:right w:w="0" w:type="dxa"/>
      </w:tblCellMar>
    </w:tblPr>
  </w:style>
  <w:style w:type="paragraph" w:customStyle="1" w:styleId="Textbody">
    <w:name w:val="Text body"/>
    <w:basedOn w:val="Standard1"/>
    <w:rsid w:val="003615D7"/>
    <w:pPr>
      <w:spacing w:after="140" w:line="288" w:lineRule="auto"/>
    </w:pPr>
  </w:style>
  <w:style w:type="paragraph" w:customStyle="1" w:styleId="afffffffe">
    <w:name w:val="Заголовок ПЗ"/>
    <w:link w:val="affffffff"/>
    <w:uiPriority w:val="99"/>
    <w:rsid w:val="0002558B"/>
    <w:pPr>
      <w:jc w:val="center"/>
    </w:pPr>
    <w:rPr>
      <w:rFonts w:ascii="ISOCPEUR" w:hAnsi="ISOCPEUR"/>
      <w:b/>
      <w:i/>
      <w:sz w:val="28"/>
      <w:szCs w:val="24"/>
    </w:rPr>
  </w:style>
  <w:style w:type="character" w:customStyle="1" w:styleId="affffffff">
    <w:name w:val="Заголовок ПЗ Знак"/>
    <w:link w:val="afffffffe"/>
    <w:uiPriority w:val="99"/>
    <w:rsid w:val="0002558B"/>
    <w:rPr>
      <w:rFonts w:ascii="ISOCPEUR" w:hAnsi="ISOCPEUR"/>
      <w:b/>
      <w:i/>
      <w:sz w:val="28"/>
      <w:szCs w:val="24"/>
    </w:rPr>
  </w:style>
  <w:style w:type="paragraph" w:customStyle="1" w:styleId="affffffff0">
    <w:name w:val="_Обычный_текст"/>
    <w:link w:val="affffffff1"/>
    <w:qFormat/>
    <w:rsid w:val="00396567"/>
    <w:pPr>
      <w:ind w:firstLine="709"/>
      <w:jc w:val="both"/>
    </w:pPr>
    <w:rPr>
      <w:sz w:val="28"/>
      <w:szCs w:val="24"/>
    </w:rPr>
  </w:style>
  <w:style w:type="character" w:customStyle="1" w:styleId="affffffff1">
    <w:name w:val="_Обычный_текст Знак"/>
    <w:link w:val="affffffff0"/>
    <w:rsid w:val="00396567"/>
    <w:rPr>
      <w:sz w:val="28"/>
      <w:szCs w:val="24"/>
    </w:rPr>
  </w:style>
  <w:style w:type="table" w:customStyle="1" w:styleId="107">
    <w:name w:val="Сетка таблицы107"/>
    <w:basedOn w:val="a9"/>
    <w:next w:val="aff"/>
    <w:rsid w:val="000C027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0">
    <w:name w:val="formattext"/>
    <w:basedOn w:val="a6"/>
    <w:rsid w:val="006C12DD"/>
    <w:pPr>
      <w:spacing w:before="100" w:beforeAutospacing="1" w:after="100" w:afterAutospacing="1"/>
    </w:pPr>
    <w:rPr>
      <w:lang w:val="de-DE" w:eastAsia="de-DE"/>
    </w:rPr>
  </w:style>
  <w:style w:type="character" w:customStyle="1" w:styleId="searchresult">
    <w:name w:val="search_result"/>
    <w:basedOn w:val="a8"/>
    <w:rsid w:val="00F802A2"/>
  </w:style>
  <w:style w:type="character" w:customStyle="1" w:styleId="1ff0">
    <w:name w:val="Неразрешенное упоминание1"/>
    <w:basedOn w:val="a8"/>
    <w:uiPriority w:val="99"/>
    <w:semiHidden/>
    <w:unhideWhenUsed/>
    <w:rsid w:val="002422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6295540">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84614223">
      <w:bodyDiv w:val="1"/>
      <w:marLeft w:val="0"/>
      <w:marRight w:val="0"/>
      <w:marTop w:val="0"/>
      <w:marBottom w:val="0"/>
      <w:divBdr>
        <w:top w:val="none" w:sz="0" w:space="0" w:color="auto"/>
        <w:left w:val="none" w:sz="0" w:space="0" w:color="auto"/>
        <w:bottom w:val="none" w:sz="0" w:space="0" w:color="auto"/>
        <w:right w:val="none" w:sz="0" w:space="0" w:color="auto"/>
      </w:divBdr>
      <w:divsChild>
        <w:div w:id="1467312138">
          <w:marLeft w:val="0"/>
          <w:marRight w:val="0"/>
          <w:marTop w:val="0"/>
          <w:marBottom w:val="150"/>
          <w:divBdr>
            <w:top w:val="none" w:sz="0" w:space="0" w:color="auto"/>
            <w:left w:val="none" w:sz="0" w:space="0" w:color="auto"/>
            <w:bottom w:val="none" w:sz="0" w:space="0" w:color="auto"/>
            <w:right w:val="none" w:sz="0" w:space="0" w:color="auto"/>
          </w:divBdr>
        </w:div>
        <w:div w:id="1571188798">
          <w:marLeft w:val="0"/>
          <w:marRight w:val="0"/>
          <w:marTop w:val="150"/>
          <w:marBottom w:val="150"/>
          <w:divBdr>
            <w:top w:val="none" w:sz="0" w:space="0" w:color="auto"/>
            <w:left w:val="none" w:sz="0" w:space="0" w:color="auto"/>
            <w:bottom w:val="none" w:sz="0" w:space="0" w:color="auto"/>
            <w:right w:val="none" w:sz="0" w:space="0" w:color="auto"/>
          </w:divBdr>
        </w:div>
        <w:div w:id="327439483">
          <w:marLeft w:val="0"/>
          <w:marRight w:val="0"/>
          <w:marTop w:val="150"/>
          <w:marBottom w:val="150"/>
          <w:divBdr>
            <w:top w:val="none" w:sz="0" w:space="0" w:color="auto"/>
            <w:left w:val="none" w:sz="0" w:space="0" w:color="auto"/>
            <w:bottom w:val="none" w:sz="0" w:space="0" w:color="auto"/>
            <w:right w:val="none" w:sz="0" w:space="0" w:color="auto"/>
          </w:divBdr>
        </w:div>
        <w:div w:id="224873825">
          <w:marLeft w:val="0"/>
          <w:marRight w:val="0"/>
          <w:marTop w:val="150"/>
          <w:marBottom w:val="150"/>
          <w:divBdr>
            <w:top w:val="none" w:sz="0" w:space="0" w:color="auto"/>
            <w:left w:val="none" w:sz="0" w:space="0" w:color="auto"/>
            <w:bottom w:val="none" w:sz="0" w:space="0" w:color="auto"/>
            <w:right w:val="none" w:sz="0" w:space="0" w:color="auto"/>
          </w:divBdr>
        </w:div>
        <w:div w:id="653262855">
          <w:marLeft w:val="0"/>
          <w:marRight w:val="0"/>
          <w:marTop w:val="150"/>
          <w:marBottom w:val="0"/>
          <w:divBdr>
            <w:top w:val="none" w:sz="0" w:space="0" w:color="auto"/>
            <w:left w:val="none" w:sz="0" w:space="0" w:color="auto"/>
            <w:bottom w:val="none" w:sz="0" w:space="0" w:color="auto"/>
            <w:right w:val="none" w:sz="0" w:space="0" w:color="auto"/>
          </w:divBdr>
        </w:div>
      </w:divsChild>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9614533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592105">
      <w:bodyDiv w:val="1"/>
      <w:marLeft w:val="0"/>
      <w:marRight w:val="0"/>
      <w:marTop w:val="0"/>
      <w:marBottom w:val="0"/>
      <w:divBdr>
        <w:top w:val="none" w:sz="0" w:space="0" w:color="auto"/>
        <w:left w:val="none" w:sz="0" w:space="0" w:color="auto"/>
        <w:bottom w:val="none" w:sz="0" w:space="0" w:color="auto"/>
        <w:right w:val="none" w:sz="0" w:space="0" w:color="auto"/>
      </w:divBdr>
      <w:divsChild>
        <w:div w:id="100102655">
          <w:marLeft w:val="0"/>
          <w:marRight w:val="0"/>
          <w:marTop w:val="0"/>
          <w:marBottom w:val="0"/>
          <w:divBdr>
            <w:top w:val="none" w:sz="0" w:space="0" w:color="auto"/>
            <w:left w:val="none" w:sz="0" w:space="0" w:color="auto"/>
            <w:bottom w:val="none" w:sz="0" w:space="0" w:color="auto"/>
            <w:right w:val="none" w:sz="0" w:space="0" w:color="auto"/>
          </w:divBdr>
          <w:divsChild>
            <w:div w:id="637683724">
              <w:marLeft w:val="0"/>
              <w:marRight w:val="0"/>
              <w:marTop w:val="0"/>
              <w:marBottom w:val="0"/>
              <w:divBdr>
                <w:top w:val="none" w:sz="0" w:space="0" w:color="auto"/>
                <w:left w:val="none" w:sz="0" w:space="0" w:color="auto"/>
                <w:bottom w:val="none" w:sz="0" w:space="0" w:color="auto"/>
                <w:right w:val="none" w:sz="0" w:space="0" w:color="auto"/>
              </w:divBdr>
              <w:divsChild>
                <w:div w:id="17535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0817">
          <w:marLeft w:val="0"/>
          <w:marRight w:val="0"/>
          <w:marTop w:val="0"/>
          <w:marBottom w:val="0"/>
          <w:divBdr>
            <w:top w:val="none" w:sz="0" w:space="0" w:color="auto"/>
            <w:left w:val="none" w:sz="0" w:space="0" w:color="auto"/>
            <w:bottom w:val="none" w:sz="0" w:space="0" w:color="auto"/>
            <w:right w:val="none" w:sz="0" w:space="0" w:color="auto"/>
          </w:divBdr>
          <w:divsChild>
            <w:div w:id="44530995">
              <w:marLeft w:val="0"/>
              <w:marRight w:val="0"/>
              <w:marTop w:val="0"/>
              <w:marBottom w:val="0"/>
              <w:divBdr>
                <w:top w:val="none" w:sz="0" w:space="0" w:color="auto"/>
                <w:left w:val="none" w:sz="0" w:space="0" w:color="auto"/>
                <w:bottom w:val="none" w:sz="0" w:space="0" w:color="auto"/>
                <w:right w:val="none" w:sz="0" w:space="0" w:color="auto"/>
              </w:divBdr>
              <w:divsChild>
                <w:div w:id="16496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3905578">
      <w:bodyDiv w:val="1"/>
      <w:marLeft w:val="0"/>
      <w:marRight w:val="0"/>
      <w:marTop w:val="0"/>
      <w:marBottom w:val="0"/>
      <w:divBdr>
        <w:top w:val="none" w:sz="0" w:space="0" w:color="auto"/>
        <w:left w:val="none" w:sz="0" w:space="0" w:color="auto"/>
        <w:bottom w:val="none" w:sz="0" w:space="0" w:color="auto"/>
        <w:right w:val="none" w:sz="0" w:space="0" w:color="auto"/>
      </w:divBdr>
    </w:div>
    <w:div w:id="313872023">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84255689">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26468231">
      <w:bodyDiv w:val="1"/>
      <w:marLeft w:val="0"/>
      <w:marRight w:val="0"/>
      <w:marTop w:val="0"/>
      <w:marBottom w:val="0"/>
      <w:divBdr>
        <w:top w:val="none" w:sz="0" w:space="0" w:color="auto"/>
        <w:left w:val="none" w:sz="0" w:space="0" w:color="auto"/>
        <w:bottom w:val="none" w:sz="0" w:space="0" w:color="auto"/>
        <w:right w:val="none" w:sz="0" w:space="0" w:color="auto"/>
      </w:divBdr>
    </w:div>
    <w:div w:id="453326343">
      <w:bodyDiv w:val="1"/>
      <w:marLeft w:val="0"/>
      <w:marRight w:val="0"/>
      <w:marTop w:val="0"/>
      <w:marBottom w:val="0"/>
      <w:divBdr>
        <w:top w:val="none" w:sz="0" w:space="0" w:color="auto"/>
        <w:left w:val="none" w:sz="0" w:space="0" w:color="auto"/>
        <w:bottom w:val="none" w:sz="0" w:space="0" w:color="auto"/>
        <w:right w:val="none" w:sz="0" w:space="0" w:color="auto"/>
      </w:divBdr>
    </w:div>
    <w:div w:id="505092583">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55745636">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7411072">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4430836">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74791588">
      <w:bodyDiv w:val="1"/>
      <w:marLeft w:val="0"/>
      <w:marRight w:val="0"/>
      <w:marTop w:val="0"/>
      <w:marBottom w:val="0"/>
      <w:divBdr>
        <w:top w:val="none" w:sz="0" w:space="0" w:color="auto"/>
        <w:left w:val="none" w:sz="0" w:space="0" w:color="auto"/>
        <w:bottom w:val="none" w:sz="0" w:space="0" w:color="auto"/>
        <w:right w:val="none" w:sz="0" w:space="0" w:color="auto"/>
      </w:divBdr>
    </w:div>
    <w:div w:id="777524841">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0945">
      <w:bodyDiv w:val="1"/>
      <w:marLeft w:val="0"/>
      <w:marRight w:val="0"/>
      <w:marTop w:val="0"/>
      <w:marBottom w:val="0"/>
      <w:divBdr>
        <w:top w:val="none" w:sz="0" w:space="0" w:color="auto"/>
        <w:left w:val="none" w:sz="0" w:space="0" w:color="auto"/>
        <w:bottom w:val="none" w:sz="0" w:space="0" w:color="auto"/>
        <w:right w:val="none" w:sz="0" w:space="0" w:color="auto"/>
      </w:divBdr>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3133078">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5360683">
      <w:bodyDiv w:val="1"/>
      <w:marLeft w:val="0"/>
      <w:marRight w:val="0"/>
      <w:marTop w:val="0"/>
      <w:marBottom w:val="0"/>
      <w:divBdr>
        <w:top w:val="none" w:sz="0" w:space="0" w:color="auto"/>
        <w:left w:val="none" w:sz="0" w:space="0" w:color="auto"/>
        <w:bottom w:val="none" w:sz="0" w:space="0" w:color="auto"/>
        <w:right w:val="none" w:sz="0" w:space="0" w:color="auto"/>
      </w:divBdr>
    </w:div>
    <w:div w:id="933784855">
      <w:bodyDiv w:val="1"/>
      <w:marLeft w:val="0"/>
      <w:marRight w:val="0"/>
      <w:marTop w:val="0"/>
      <w:marBottom w:val="0"/>
      <w:divBdr>
        <w:top w:val="none" w:sz="0" w:space="0" w:color="auto"/>
        <w:left w:val="none" w:sz="0" w:space="0" w:color="auto"/>
        <w:bottom w:val="none" w:sz="0" w:space="0" w:color="auto"/>
        <w:right w:val="none" w:sz="0" w:space="0" w:color="auto"/>
      </w:divBdr>
    </w:div>
    <w:div w:id="970672637">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8238976">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9204956">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35636129">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19839567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240065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17664274">
      <w:bodyDiv w:val="1"/>
      <w:marLeft w:val="0"/>
      <w:marRight w:val="0"/>
      <w:marTop w:val="0"/>
      <w:marBottom w:val="0"/>
      <w:divBdr>
        <w:top w:val="none" w:sz="0" w:space="0" w:color="auto"/>
        <w:left w:val="none" w:sz="0" w:space="0" w:color="auto"/>
        <w:bottom w:val="none" w:sz="0" w:space="0" w:color="auto"/>
        <w:right w:val="none" w:sz="0" w:space="0" w:color="auto"/>
      </w:divBdr>
    </w:div>
    <w:div w:id="1239096236">
      <w:bodyDiv w:val="1"/>
      <w:marLeft w:val="0"/>
      <w:marRight w:val="0"/>
      <w:marTop w:val="0"/>
      <w:marBottom w:val="0"/>
      <w:divBdr>
        <w:top w:val="none" w:sz="0" w:space="0" w:color="auto"/>
        <w:left w:val="none" w:sz="0" w:space="0" w:color="auto"/>
        <w:bottom w:val="none" w:sz="0" w:space="0" w:color="auto"/>
        <w:right w:val="none" w:sz="0" w:space="0" w:color="auto"/>
      </w:divBdr>
    </w:div>
    <w:div w:id="1251694905">
      <w:bodyDiv w:val="1"/>
      <w:marLeft w:val="0"/>
      <w:marRight w:val="0"/>
      <w:marTop w:val="0"/>
      <w:marBottom w:val="0"/>
      <w:divBdr>
        <w:top w:val="none" w:sz="0" w:space="0" w:color="auto"/>
        <w:left w:val="none" w:sz="0" w:space="0" w:color="auto"/>
        <w:bottom w:val="none" w:sz="0" w:space="0" w:color="auto"/>
        <w:right w:val="none" w:sz="0" w:space="0" w:color="auto"/>
      </w:divBdr>
    </w:div>
    <w:div w:id="1312096583">
      <w:bodyDiv w:val="1"/>
      <w:marLeft w:val="0"/>
      <w:marRight w:val="0"/>
      <w:marTop w:val="0"/>
      <w:marBottom w:val="0"/>
      <w:divBdr>
        <w:top w:val="none" w:sz="0" w:space="0" w:color="auto"/>
        <w:left w:val="none" w:sz="0" w:space="0" w:color="auto"/>
        <w:bottom w:val="none" w:sz="0" w:space="0" w:color="auto"/>
        <w:right w:val="none" w:sz="0" w:space="0" w:color="auto"/>
      </w:divBdr>
    </w:div>
    <w:div w:id="1338073022">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2618921">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16262497">
      <w:bodyDiv w:val="1"/>
      <w:marLeft w:val="0"/>
      <w:marRight w:val="0"/>
      <w:marTop w:val="0"/>
      <w:marBottom w:val="0"/>
      <w:divBdr>
        <w:top w:val="none" w:sz="0" w:space="0" w:color="auto"/>
        <w:left w:val="none" w:sz="0" w:space="0" w:color="auto"/>
        <w:bottom w:val="none" w:sz="0" w:space="0" w:color="auto"/>
        <w:right w:val="none" w:sz="0" w:space="0" w:color="auto"/>
      </w:divBdr>
    </w:div>
    <w:div w:id="1532844129">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49687249">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69995218">
      <w:bodyDiv w:val="1"/>
      <w:marLeft w:val="0"/>
      <w:marRight w:val="0"/>
      <w:marTop w:val="0"/>
      <w:marBottom w:val="0"/>
      <w:divBdr>
        <w:top w:val="none" w:sz="0" w:space="0" w:color="auto"/>
        <w:left w:val="none" w:sz="0" w:space="0" w:color="auto"/>
        <w:bottom w:val="none" w:sz="0" w:space="0" w:color="auto"/>
        <w:right w:val="none" w:sz="0" w:space="0" w:color="auto"/>
      </w:divBdr>
    </w:div>
    <w:div w:id="1584410912">
      <w:bodyDiv w:val="1"/>
      <w:marLeft w:val="0"/>
      <w:marRight w:val="0"/>
      <w:marTop w:val="0"/>
      <w:marBottom w:val="0"/>
      <w:divBdr>
        <w:top w:val="none" w:sz="0" w:space="0" w:color="auto"/>
        <w:left w:val="none" w:sz="0" w:space="0" w:color="auto"/>
        <w:bottom w:val="none" w:sz="0" w:space="0" w:color="auto"/>
        <w:right w:val="none" w:sz="0" w:space="0" w:color="auto"/>
      </w:divBdr>
    </w:div>
    <w:div w:id="1584559575">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62124332">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750494124">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5051483">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4615057">
      <w:bodyDiv w:val="1"/>
      <w:marLeft w:val="0"/>
      <w:marRight w:val="0"/>
      <w:marTop w:val="0"/>
      <w:marBottom w:val="0"/>
      <w:divBdr>
        <w:top w:val="none" w:sz="0" w:space="0" w:color="auto"/>
        <w:left w:val="none" w:sz="0" w:space="0" w:color="auto"/>
        <w:bottom w:val="none" w:sz="0" w:space="0" w:color="auto"/>
        <w:right w:val="none" w:sz="0" w:space="0" w:color="auto"/>
      </w:divBdr>
      <w:divsChild>
        <w:div w:id="304745347">
          <w:marLeft w:val="0"/>
          <w:marRight w:val="0"/>
          <w:marTop w:val="0"/>
          <w:marBottom w:val="150"/>
          <w:divBdr>
            <w:top w:val="none" w:sz="0" w:space="0" w:color="auto"/>
            <w:left w:val="none" w:sz="0" w:space="0" w:color="auto"/>
            <w:bottom w:val="none" w:sz="0" w:space="0" w:color="auto"/>
            <w:right w:val="none" w:sz="0" w:space="0" w:color="auto"/>
          </w:divBdr>
        </w:div>
        <w:div w:id="815340360">
          <w:marLeft w:val="0"/>
          <w:marRight w:val="0"/>
          <w:marTop w:val="150"/>
          <w:marBottom w:val="150"/>
          <w:divBdr>
            <w:top w:val="none" w:sz="0" w:space="0" w:color="auto"/>
            <w:left w:val="none" w:sz="0" w:space="0" w:color="auto"/>
            <w:bottom w:val="none" w:sz="0" w:space="0" w:color="auto"/>
            <w:right w:val="none" w:sz="0" w:space="0" w:color="auto"/>
          </w:divBdr>
        </w:div>
        <w:div w:id="999891185">
          <w:marLeft w:val="0"/>
          <w:marRight w:val="0"/>
          <w:marTop w:val="150"/>
          <w:marBottom w:val="150"/>
          <w:divBdr>
            <w:top w:val="none" w:sz="0" w:space="0" w:color="auto"/>
            <w:left w:val="none" w:sz="0" w:space="0" w:color="auto"/>
            <w:bottom w:val="none" w:sz="0" w:space="0" w:color="auto"/>
            <w:right w:val="none" w:sz="0" w:space="0" w:color="auto"/>
          </w:divBdr>
        </w:div>
        <w:div w:id="1274898091">
          <w:marLeft w:val="0"/>
          <w:marRight w:val="0"/>
          <w:marTop w:val="150"/>
          <w:marBottom w:val="150"/>
          <w:divBdr>
            <w:top w:val="none" w:sz="0" w:space="0" w:color="auto"/>
            <w:left w:val="none" w:sz="0" w:space="0" w:color="auto"/>
            <w:bottom w:val="none" w:sz="0" w:space="0" w:color="auto"/>
            <w:right w:val="none" w:sz="0" w:space="0" w:color="auto"/>
          </w:divBdr>
        </w:div>
        <w:div w:id="1575237782">
          <w:marLeft w:val="0"/>
          <w:marRight w:val="0"/>
          <w:marTop w:val="150"/>
          <w:marBottom w:val="0"/>
          <w:divBdr>
            <w:top w:val="none" w:sz="0" w:space="0" w:color="auto"/>
            <w:left w:val="none" w:sz="0" w:space="0" w:color="auto"/>
            <w:bottom w:val="none" w:sz="0" w:space="0" w:color="auto"/>
            <w:right w:val="none" w:sz="0" w:space="0" w:color="auto"/>
          </w:divBdr>
        </w:div>
      </w:divsChild>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22131618">
      <w:bodyDiv w:val="1"/>
      <w:marLeft w:val="0"/>
      <w:marRight w:val="0"/>
      <w:marTop w:val="0"/>
      <w:marBottom w:val="0"/>
      <w:divBdr>
        <w:top w:val="none" w:sz="0" w:space="0" w:color="auto"/>
        <w:left w:val="none" w:sz="0" w:space="0" w:color="auto"/>
        <w:bottom w:val="none" w:sz="0" w:space="0" w:color="auto"/>
        <w:right w:val="none" w:sz="0" w:space="0" w:color="auto"/>
      </w:divBdr>
      <w:divsChild>
        <w:div w:id="892929168">
          <w:marLeft w:val="0"/>
          <w:marRight w:val="0"/>
          <w:marTop w:val="0"/>
          <w:marBottom w:val="0"/>
          <w:divBdr>
            <w:top w:val="none" w:sz="0" w:space="0" w:color="auto"/>
            <w:left w:val="none" w:sz="0" w:space="0" w:color="auto"/>
            <w:bottom w:val="none" w:sz="0" w:space="0" w:color="auto"/>
            <w:right w:val="none" w:sz="0" w:space="0" w:color="auto"/>
          </w:divBdr>
          <w:divsChild>
            <w:div w:id="469249195">
              <w:marLeft w:val="0"/>
              <w:marRight w:val="0"/>
              <w:marTop w:val="0"/>
              <w:marBottom w:val="0"/>
              <w:divBdr>
                <w:top w:val="none" w:sz="0" w:space="0" w:color="auto"/>
                <w:left w:val="none" w:sz="0" w:space="0" w:color="auto"/>
                <w:bottom w:val="none" w:sz="0" w:space="0" w:color="auto"/>
                <w:right w:val="none" w:sz="0" w:space="0" w:color="auto"/>
              </w:divBdr>
              <w:divsChild>
                <w:div w:id="1277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98355">
          <w:marLeft w:val="0"/>
          <w:marRight w:val="0"/>
          <w:marTop w:val="0"/>
          <w:marBottom w:val="0"/>
          <w:divBdr>
            <w:top w:val="none" w:sz="0" w:space="0" w:color="auto"/>
            <w:left w:val="none" w:sz="0" w:space="0" w:color="auto"/>
            <w:bottom w:val="none" w:sz="0" w:space="0" w:color="auto"/>
            <w:right w:val="none" w:sz="0" w:space="0" w:color="auto"/>
          </w:divBdr>
          <w:divsChild>
            <w:div w:id="517354930">
              <w:marLeft w:val="0"/>
              <w:marRight w:val="0"/>
              <w:marTop w:val="0"/>
              <w:marBottom w:val="0"/>
              <w:divBdr>
                <w:top w:val="none" w:sz="0" w:space="0" w:color="auto"/>
                <w:left w:val="none" w:sz="0" w:space="0" w:color="auto"/>
                <w:bottom w:val="none" w:sz="0" w:space="0" w:color="auto"/>
                <w:right w:val="none" w:sz="0" w:space="0" w:color="auto"/>
              </w:divBdr>
              <w:divsChild>
                <w:div w:id="2995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73435321">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26053692">
      <w:bodyDiv w:val="1"/>
      <w:marLeft w:val="0"/>
      <w:marRight w:val="0"/>
      <w:marTop w:val="0"/>
      <w:marBottom w:val="0"/>
      <w:divBdr>
        <w:top w:val="none" w:sz="0" w:space="0" w:color="auto"/>
        <w:left w:val="none" w:sz="0" w:space="0" w:color="auto"/>
        <w:bottom w:val="none" w:sz="0" w:space="0" w:color="auto"/>
        <w:right w:val="none" w:sz="0" w:space="0" w:color="auto"/>
      </w:divBdr>
    </w:div>
    <w:div w:id="2027244690">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097048907">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31245528">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consultantplus://offline/ref=D33253F2348A3E68BA8211C38D74F6A5D0E530E0F190581F83E1211C13JC13M" TargetMode="External"/><Relationship Id="rId3" Type="http://schemas.openxmlformats.org/officeDocument/2006/relationships/customXml" Target="../customXml/item2.xml"/><Relationship Id="rId21" Type="http://schemas.openxmlformats.org/officeDocument/2006/relationships/hyperlink" Target="consultantplus://offline/ref=DE31EBF216F92A46B3B745E1F643374E14F5F8CF256C69657B5C4642C1S507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consultantplus://offline/ref=8BF59DB9C35D6199799F117F9B4300AC2EB36611E2F24D75578CC892E1EEAC89F8041E04294BDAFEA74F295AA9CFCB960EFEE8BD84B16ABEv9O0J" TargetMode="External"/><Relationship Id="rId17" Type="http://schemas.openxmlformats.org/officeDocument/2006/relationships/chart" Target="charts/chart5.xml"/><Relationship Id="rId25" Type="http://schemas.openxmlformats.org/officeDocument/2006/relationships/hyperlink" Target="consultantplus://offline/ref=41B40C4B949F3258A28FE01094724B1EB4D2FC0CB688419B3E9085E2A46B06M"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hart" Target="charts/chart4.xml"/><Relationship Id="rId20" Type="http://schemas.openxmlformats.org/officeDocument/2006/relationships/hyperlink" Target="consultantplus://offline/ref=DE31EBF216F92A46B3B745E1F643374E14F5F8CF286869657B5C4642C1S507M" TargetMode="External"/><Relationship Id="rId29" Type="http://schemas.openxmlformats.org/officeDocument/2006/relationships/hyperlink" Target="consultantplus://offline/ref=580AF0AA9A4BE70C4B9F3116189E00A5B603EEA25EF94F27D1D078A697g81C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consultantplus://offline/ref=429D172E1B8A371692BA3B7A3087F48B51B23325FE3E9794817E216C67g20CM" TargetMode="External"/><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hart" Target="charts/chart3.xml"/><Relationship Id="rId23" Type="http://schemas.openxmlformats.org/officeDocument/2006/relationships/hyperlink" Target="consultantplus://offline/ref=DE31EBF216F92A46B3B745E1F643374E14F5FFCB246D69657B5C4642C1S507M" TargetMode="External"/><Relationship Id="rId28" Type="http://schemas.openxmlformats.org/officeDocument/2006/relationships/hyperlink" Target="consultantplus://offline/ref=580AF0AA9A4BE70C4B9F3116189E00A5B603E8A95DFB4F27D1D078A697g81CM" TargetMode="External"/><Relationship Id="rId10" Type="http://schemas.openxmlformats.org/officeDocument/2006/relationships/footnotes" Target="footnotes.xml"/><Relationship Id="rId19" Type="http://schemas.openxmlformats.org/officeDocument/2006/relationships/hyperlink" Target="consultantplus://offline/ref=DE31EBF216F92A46B3B745E1F643374E14F5F8C9256469657B5C4642C157EBB333E40025EFF31CE5S00CM" TargetMode="External"/><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yperlink" Target="consultantplus://offline/ref=DE31EBF216F92A46B3B745E1F643374E14F5F8CF236A69657B5C4642C1S507M" TargetMode="External"/><Relationship Id="rId27" Type="http://schemas.openxmlformats.org/officeDocument/2006/relationships/hyperlink" Target="consultantplus://offline/ref=580AF0AA9A4BE70C4B9F3116189E00A5B603EEA25FF04F27D1D078A697g81CM" TargetMode="External"/><Relationship Id="rId30" Type="http://schemas.openxmlformats.org/officeDocument/2006/relationships/hyperlink" Target="consultantplus://offline/ref=580AF0AA9A4BE70C4B9F3116189E00A5B603EFAD5FFF4F27D1D078A697g81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m.gosuslugi.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ggp.local\dfs\&#1043;&#1088;&#1072;&#1076;&#1086;&#1089;&#1090;&#1088;&#1086;&#1080;&#1090;&#1077;&#1083;&#1100;&#1089;&#1090;&#1074;&#1086;\2024\&#1044;&#1058;&#1055;_&#1056;&#1071;&#1047;&#1040;&#1053;&#1068;\&#1043;&#1055;_&#1056;&#1071;&#1047;&#1040;&#1053;&#1068;\14_&#1056;&#1072;&#1073;&#1086;&#1095;&#1072;&#1103;\&#1046;&#1072;&#1073;&#1073;&#1072;&#1088;&#1086;&#1074;\&#1044;&#1077;&#1084;&#1086;&#1075;&#1088;&#1072;&#1092;&#1080;&#1103;_&#1056;&#1103;&#1079;&#1072;&#1085;&#1100;_2025_03_31.xlsm"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ggp.local\dfs\&#1043;&#1088;&#1072;&#1076;&#1086;&#1089;&#1090;&#1088;&#1086;&#1080;&#1090;&#1077;&#1083;&#1100;&#1089;&#1090;&#1074;&#1086;\2024\&#1044;&#1058;&#1055;_&#1056;&#1071;&#1047;&#1040;&#1053;&#1068;\&#1043;&#1055;_&#1056;&#1071;&#1047;&#1040;&#1053;&#1068;\14_&#1056;&#1072;&#1073;&#1086;&#1095;&#1072;&#1103;\&#1046;&#1072;&#1073;&#1073;&#1072;&#1088;&#1086;&#1074;\&#1044;&#1077;&#1084;&#1086;&#1075;&#1088;&#1072;&#1092;&#1080;&#1103;_&#1056;&#1103;&#1079;&#1072;&#1085;&#1100;_2024_07_26.xlsm"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ggp.local\dfs\&#1043;&#1088;&#1072;&#1076;&#1086;&#1089;&#1090;&#1088;&#1086;&#1080;&#1090;&#1077;&#1083;&#1100;&#1089;&#1090;&#1074;&#1086;\2024\&#1044;&#1058;&#1055;_&#1056;&#1071;&#1047;&#1040;&#1053;&#1068;\&#1043;&#1055;_&#1056;&#1071;&#1047;&#1040;&#1053;&#1068;\14_&#1056;&#1072;&#1073;&#1086;&#1095;&#1072;&#1103;\&#1058;&#1088;&#1086;&#1103;&#1085;&#1086;&#1074;&#1089;&#1082;&#1080;&#1081;\&#1046;&#1060;\&#1055;&#1083;&#1086;&#1090;&#1085;&#1086;&#1089;&#1090;&#1080;_&#1056;&#1072;&#1073;&#1086;&#1095;&#1080;&#1077;&#1052;&#1077;&#1089;&#1090;&#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gp.local\dfs\&#1043;&#1088;&#1072;&#1076;&#1086;&#1089;&#1090;&#1088;&#1086;&#1080;&#1090;&#1077;&#1083;&#1100;&#1089;&#1090;&#1074;&#1086;\2024\&#1044;&#1058;&#1055;_&#1056;&#1071;&#1047;&#1040;&#1053;&#1068;\&#1043;&#1055;_&#1056;&#1071;&#1047;&#1040;&#1053;&#1068;\14_&#1056;&#1072;&#1073;&#1086;&#1095;&#1072;&#1103;\&#1058;&#1088;&#1086;&#1103;&#1085;&#1086;&#1074;&#1089;&#1082;&#1080;&#1081;\&#1046;&#1060;\&#1055;&#1083;&#1086;&#1090;&#1085;&#1086;&#1089;&#1090;&#1080;_&#1056;&#1072;&#1073;&#1086;&#1095;&#1080;&#1077;&#1052;&#1077;&#1089;&#1090;&#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gp.local\dfs\&#1043;&#1088;&#1072;&#1076;&#1086;&#1089;&#1090;&#1088;&#1086;&#1080;&#1090;&#1077;&#1083;&#1100;&#1089;&#1090;&#1074;&#1086;\2024\&#1044;&#1058;&#1055;_&#1056;&#1071;&#1047;&#1040;&#1053;&#1068;\&#1043;&#1055;_&#1056;&#1071;&#1047;&#1040;&#1053;&#1068;\14_&#1056;&#1072;&#1073;&#1086;&#1095;&#1072;&#1103;\&#1058;&#1088;&#1086;&#1103;&#1085;&#1086;&#1074;&#1089;&#1082;&#1080;&#1081;\&#1046;&#1060;\&#1055;&#1083;&#1086;&#1090;&#1085;&#1086;&#1089;&#1090;&#1080;_&#1056;&#1072;&#1073;&#1086;&#1095;&#1080;&#1077;&#1052;&#1077;&#1089;&#1090;&#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gp.local\dfs\&#1043;&#1088;&#1072;&#1076;&#1086;&#1089;&#1090;&#1088;&#1086;&#1080;&#1090;&#1077;&#1083;&#1100;&#1089;&#1090;&#1074;&#1086;\2024\&#1044;&#1058;&#1055;_&#1056;&#1071;&#1047;&#1040;&#1053;&#1068;\&#1043;&#1055;_&#1056;&#1071;&#1047;&#1040;&#1053;&#1068;\14_&#1056;&#1072;&#1073;&#1086;&#1095;&#1072;&#1103;\&#1058;&#1088;&#1086;&#1103;&#1085;&#1086;&#1074;&#1089;&#1082;&#1080;&#1081;\&#1046;&#1060;\&#1055;&#1083;&#1086;&#1090;&#1085;&#1086;&#1089;&#1090;&#1080;_&#1056;&#1072;&#1073;&#1086;&#1095;&#1080;&#1077;&#1052;&#1077;&#1089;&#1090;&#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'2_Числ_Нас'!$A$4</c:f>
              <c:strCache>
                <c:ptCount val="1"/>
                <c:pt idx="0">
                  <c:v>ГО город Рязань</c:v>
                </c:pt>
              </c:strCache>
            </c:strRef>
          </c:tx>
          <c:spPr>
            <a:ln w="28575" cap="rnd">
              <a:solidFill>
                <a:schemeClr val="accent1"/>
              </a:solidFill>
              <a:round/>
            </a:ln>
            <a:effectLst/>
          </c:spPr>
          <c:marker>
            <c:symbol val="circle"/>
            <c:size val="5"/>
            <c:spPr>
              <a:solidFill>
                <a:schemeClr val="bg1"/>
              </a:solidFill>
              <a:ln w="9525">
                <a:solidFill>
                  <a:schemeClr val="accent1"/>
                </a:solidFill>
              </a:ln>
              <a:effectLst/>
            </c:spPr>
          </c:marker>
          <c:dLbls>
            <c:dLbl>
              <c:idx val="9"/>
              <c:layout>
                <c:manualLayout>
                  <c:x val="-1.8438397026641858E-2"/>
                  <c:y val="-5.374180876397064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FD4-41CB-9DBF-E5A37F2285F8}"/>
                </c:ext>
              </c:extLst>
            </c:dLbl>
            <c:dLbl>
              <c:idx val="10"/>
              <c:layout>
                <c:manualLayout>
                  <c:x val="-1.3755652938606188E-2"/>
                  <c:y val="-5.8156819801498401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FD4-41CB-9DBF-E5A37F2285F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'2_Числ_Нас'!$D$3:$Q$3</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cat>
          <c:val>
            <c:numRef>
              <c:f>'2_Числ_Нас'!$D$19:$Q$19</c:f>
              <c:numCache>
                <c:formatCode>0</c:formatCode>
                <c:ptCount val="14"/>
                <c:pt idx="0">
                  <c:v>525.92899999999997</c:v>
                </c:pt>
                <c:pt idx="1">
                  <c:v>527.90499999999997</c:v>
                </c:pt>
                <c:pt idx="2">
                  <c:v>530.34099999999921</c:v>
                </c:pt>
                <c:pt idx="3">
                  <c:v>532.77200000000005</c:v>
                </c:pt>
                <c:pt idx="4">
                  <c:v>534.76199999999949</c:v>
                </c:pt>
                <c:pt idx="5">
                  <c:v>537.62199999999996</c:v>
                </c:pt>
                <c:pt idx="6">
                  <c:v>538.96199999999919</c:v>
                </c:pt>
                <c:pt idx="7">
                  <c:v>539.78900000000067</c:v>
                </c:pt>
                <c:pt idx="8">
                  <c:v>539.29000000000053</c:v>
                </c:pt>
                <c:pt idx="9">
                  <c:v>534.83999999999946</c:v>
                </c:pt>
                <c:pt idx="10">
                  <c:v>527.26</c:v>
                </c:pt>
                <c:pt idx="11">
                  <c:v>523.20299999999997</c:v>
                </c:pt>
                <c:pt idx="12">
                  <c:v>520.50900000000001</c:v>
                </c:pt>
                <c:pt idx="13">
                  <c:v>519.29999999999995</c:v>
                </c:pt>
              </c:numCache>
            </c:numRef>
          </c:val>
          <c:smooth val="1"/>
          <c:extLst xmlns:c16r2="http://schemas.microsoft.com/office/drawing/2015/06/chart">
            <c:ext xmlns:c16="http://schemas.microsoft.com/office/drawing/2014/chart" uri="{C3380CC4-5D6E-409C-BE32-E72D297353CC}">
              <c16:uniqueId val="{00000000-AFD4-41CB-9DBF-E5A37F2285F8}"/>
            </c:ext>
          </c:extLst>
        </c:ser>
        <c:dLbls>
          <c:showVal val="1"/>
        </c:dLbls>
        <c:marker val="1"/>
        <c:axId val="40811136"/>
        <c:axId val="40817024"/>
      </c:lineChart>
      <c:catAx>
        <c:axId val="40811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817024"/>
        <c:crosses val="autoZero"/>
        <c:auto val="1"/>
        <c:lblAlgn val="ctr"/>
        <c:lblOffset val="100"/>
      </c:catAx>
      <c:valAx>
        <c:axId val="40817024"/>
        <c:scaling>
          <c:orientation val="minMax"/>
          <c:max val="545"/>
          <c:min val="515"/>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81113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'6.2 Графика ПВС'!$B$142</c:f>
              <c:strCache>
                <c:ptCount val="1"/>
                <c:pt idx="0">
                  <c:v>Моложе трудоспособного возраста</c:v>
                </c:pt>
              </c:strCache>
            </c:strRef>
          </c:tx>
          <c:spPr>
            <a:solidFill>
              <a:srgbClr val="002060"/>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('6.2 Графика ПВС'!$C$141,'6.2 Графика ПВС'!$E$141,'6.2 Графика ПВС'!$G$141,'6.2 Графика ПВС'!$I$141,'6.2 Графика ПВС'!$K$141,'6.2 Графика ПВС'!$M$141,'6.2 Графика ПВС'!$O$141)</c:f>
              <c:numCache>
                <c:formatCode>General</c:formatCode>
                <c:ptCount val="7"/>
                <c:pt idx="0">
                  <c:v>2012</c:v>
                </c:pt>
                <c:pt idx="1">
                  <c:v>2014</c:v>
                </c:pt>
                <c:pt idx="2">
                  <c:v>2016</c:v>
                </c:pt>
                <c:pt idx="3">
                  <c:v>2018</c:v>
                </c:pt>
                <c:pt idx="4">
                  <c:v>2020</c:v>
                </c:pt>
                <c:pt idx="5">
                  <c:v>2022</c:v>
                </c:pt>
                <c:pt idx="6">
                  <c:v>2024</c:v>
                </c:pt>
              </c:numCache>
            </c:numRef>
          </c:cat>
          <c:val>
            <c:numRef>
              <c:f>('6.2 Графика ПВС'!$C$142,'6.2 Графика ПВС'!$E$142,'6.2 Графика ПВС'!$G$142,'6.2 Графика ПВС'!$I$142,'6.2 Графика ПВС'!$K$142,'6.2 Графика ПВС'!$M$142,'6.2 Графика ПВС'!$O$142)</c:f>
              <c:numCache>
                <c:formatCode>0.0%</c:formatCode>
                <c:ptCount val="7"/>
                <c:pt idx="0">
                  <c:v>0.12981410038237126</c:v>
                </c:pt>
                <c:pt idx="1">
                  <c:v>0.1352186612010009</c:v>
                </c:pt>
                <c:pt idx="2">
                  <c:v>0.14472980503476321</c:v>
                </c:pt>
                <c:pt idx="3">
                  <c:v>0.15597017971582428</c:v>
                </c:pt>
                <c:pt idx="4">
                  <c:v>0.16122865248752991</c:v>
                </c:pt>
                <c:pt idx="5">
                  <c:v>0.1641043367881814</c:v>
                </c:pt>
                <c:pt idx="6">
                  <c:v>0.15783780876027137</c:v>
                </c:pt>
              </c:numCache>
            </c:numRef>
          </c:val>
          <c:extLst xmlns:c16r2="http://schemas.microsoft.com/office/drawing/2015/06/chart">
            <c:ext xmlns:c16="http://schemas.microsoft.com/office/drawing/2014/chart" uri="{C3380CC4-5D6E-409C-BE32-E72D297353CC}">
              <c16:uniqueId val="{00000000-2012-4988-814B-33589DF2B616}"/>
            </c:ext>
          </c:extLst>
        </c:ser>
        <c:ser>
          <c:idx val="1"/>
          <c:order val="1"/>
          <c:tx>
            <c:strRef>
              <c:f>'6.2 Графика ПВС'!$B$143</c:f>
              <c:strCache>
                <c:ptCount val="1"/>
                <c:pt idx="0">
                  <c:v>Трудоспособный возраст</c:v>
                </c:pt>
              </c:strCache>
            </c:strRef>
          </c:tx>
          <c:spPr>
            <a:solidFill>
              <a:schemeClr val="accent1">
                <a:lumMod val="60000"/>
                <a:lumOff val="40000"/>
              </a:schemeClr>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('6.2 Графика ПВС'!$C$141,'6.2 Графика ПВС'!$E$141,'6.2 Графика ПВС'!$G$141,'6.2 Графика ПВС'!$I$141,'6.2 Графика ПВС'!$K$141,'6.2 Графика ПВС'!$M$141,'6.2 Графика ПВС'!$O$141)</c:f>
              <c:numCache>
                <c:formatCode>General</c:formatCode>
                <c:ptCount val="7"/>
                <c:pt idx="0">
                  <c:v>2012</c:v>
                </c:pt>
                <c:pt idx="1">
                  <c:v>2014</c:v>
                </c:pt>
                <c:pt idx="2">
                  <c:v>2016</c:v>
                </c:pt>
                <c:pt idx="3">
                  <c:v>2018</c:v>
                </c:pt>
                <c:pt idx="4">
                  <c:v>2020</c:v>
                </c:pt>
                <c:pt idx="5">
                  <c:v>2022</c:v>
                </c:pt>
                <c:pt idx="6">
                  <c:v>2024</c:v>
                </c:pt>
              </c:numCache>
            </c:numRef>
          </c:cat>
          <c:val>
            <c:numRef>
              <c:f>('6.2 Графика ПВС'!$C$143,'6.2 Графика ПВС'!$E$143,'6.2 Графика ПВС'!$G$143,'6.2 Графика ПВС'!$I$143,'6.2 Графика ПВС'!$K$143,'6.2 Графика ПВС'!$M$143,'6.2 Графика ПВС'!$O$143)</c:f>
              <c:numCache>
                <c:formatCode>0.0%</c:formatCode>
                <c:ptCount val="7"/>
                <c:pt idx="0">
                  <c:v>0.61819371055788996</c:v>
                </c:pt>
                <c:pt idx="1">
                  <c:v>0.60590450295187526</c:v>
                </c:pt>
                <c:pt idx="2">
                  <c:v>0.58906952999652096</c:v>
                </c:pt>
                <c:pt idx="3">
                  <c:v>0.57272497875545969</c:v>
                </c:pt>
                <c:pt idx="4">
                  <c:v>0.56284744756995364</c:v>
                </c:pt>
                <c:pt idx="5">
                  <c:v>0.58427921367734481</c:v>
                </c:pt>
                <c:pt idx="6">
                  <c:v>0.57004393776092255</c:v>
                </c:pt>
              </c:numCache>
            </c:numRef>
          </c:val>
          <c:extLst xmlns:c16r2="http://schemas.microsoft.com/office/drawing/2015/06/chart">
            <c:ext xmlns:c16="http://schemas.microsoft.com/office/drawing/2014/chart" uri="{C3380CC4-5D6E-409C-BE32-E72D297353CC}">
              <c16:uniqueId val="{00000001-2012-4988-814B-33589DF2B616}"/>
            </c:ext>
          </c:extLst>
        </c:ser>
        <c:ser>
          <c:idx val="2"/>
          <c:order val="2"/>
          <c:tx>
            <c:strRef>
              <c:f>'6.2 Графика ПВС'!$B$144</c:f>
              <c:strCache>
                <c:ptCount val="1"/>
                <c:pt idx="0">
                  <c:v>Старше трудоспособного возраста</c:v>
                </c:pt>
              </c:strCache>
            </c:strRef>
          </c:tx>
          <c:spPr>
            <a:solidFill>
              <a:schemeClr val="accent1">
                <a:lumMod val="20000"/>
                <a:lumOff val="80000"/>
              </a:schemeClr>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('6.2 Графика ПВС'!$C$141,'6.2 Графика ПВС'!$E$141,'6.2 Графика ПВС'!$G$141,'6.2 Графика ПВС'!$I$141,'6.2 Графика ПВС'!$K$141,'6.2 Графика ПВС'!$M$141,'6.2 Графика ПВС'!$O$141)</c:f>
              <c:numCache>
                <c:formatCode>General</c:formatCode>
                <c:ptCount val="7"/>
                <c:pt idx="0">
                  <c:v>2012</c:v>
                </c:pt>
                <c:pt idx="1">
                  <c:v>2014</c:v>
                </c:pt>
                <c:pt idx="2">
                  <c:v>2016</c:v>
                </c:pt>
                <c:pt idx="3">
                  <c:v>2018</c:v>
                </c:pt>
                <c:pt idx="4">
                  <c:v>2020</c:v>
                </c:pt>
                <c:pt idx="5">
                  <c:v>2022</c:v>
                </c:pt>
                <c:pt idx="6">
                  <c:v>2024</c:v>
                </c:pt>
              </c:numCache>
            </c:numRef>
          </c:cat>
          <c:val>
            <c:numRef>
              <c:f>('6.2 Графика ПВС'!$C$144,'6.2 Графика ПВС'!$E$144,'6.2 Графика ПВС'!$G$144,'6.2 Графика ПВС'!$I$144,'6.2 Графика ПВС'!$K$144,'6.2 Графика ПВС'!$M$144,'6.2 Графика ПВС'!$O$144)</c:f>
              <c:numCache>
                <c:formatCode>0.0%</c:formatCode>
                <c:ptCount val="7"/>
                <c:pt idx="0">
                  <c:v>0.25199218905974047</c:v>
                </c:pt>
                <c:pt idx="1">
                  <c:v>0.25887683584712518</c:v>
                </c:pt>
                <c:pt idx="2">
                  <c:v>0.26620066496871508</c:v>
                </c:pt>
                <c:pt idx="3">
                  <c:v>0.27130484152871637</c:v>
                </c:pt>
                <c:pt idx="4">
                  <c:v>0.27592389994251765</c:v>
                </c:pt>
                <c:pt idx="5">
                  <c:v>0.25161644953447387</c:v>
                </c:pt>
                <c:pt idx="6">
                  <c:v>0.2721182534788063</c:v>
                </c:pt>
              </c:numCache>
            </c:numRef>
          </c:val>
          <c:extLst xmlns:c16r2="http://schemas.microsoft.com/office/drawing/2015/06/chart">
            <c:ext xmlns:c16="http://schemas.microsoft.com/office/drawing/2014/chart" uri="{C3380CC4-5D6E-409C-BE32-E72D297353CC}">
              <c16:uniqueId val="{00000002-2012-4988-814B-33589DF2B616}"/>
            </c:ext>
          </c:extLst>
        </c:ser>
        <c:gapWidth val="60"/>
        <c:overlap val="100"/>
        <c:axId val="41089280"/>
        <c:axId val="41144320"/>
      </c:barChart>
      <c:lineChart>
        <c:grouping val="standard"/>
        <c:ser>
          <c:idx val="3"/>
          <c:order val="3"/>
          <c:tx>
            <c:strRef>
              <c:f>'6.2 Графика ПВС'!$B$145</c:f>
              <c:strCache>
                <c:ptCount val="1"/>
                <c:pt idx="0">
                  <c:v>Демографическая нагрузка (промилле)</c:v>
                </c:pt>
              </c:strCache>
            </c:strRef>
          </c:tx>
          <c:spPr>
            <a:ln w="28575" cap="rnd">
              <a:solidFill>
                <a:srgbClr val="FFC000"/>
              </a:solidFill>
              <a:round/>
            </a:ln>
            <a:effectLst/>
          </c:spPr>
          <c:marker>
            <c:symbol val="circle"/>
            <c:size val="5"/>
            <c:spPr>
              <a:solidFill>
                <a:schemeClr val="bg1"/>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Val val="1"/>
            <c:extLst xmlns:c16r2="http://schemas.microsoft.com/office/drawing/2015/06/chart">
              <c:ext xmlns:c15="http://schemas.microsoft.com/office/drawing/2012/chart" uri="{CE6537A1-D6FC-4f65-9D91-7224C49458BB}">
                <c15:showLeaderLines val="0"/>
              </c:ext>
            </c:extLst>
          </c:dLbls>
          <c:cat>
            <c:numRef>
              <c:f>('6.2 Графика ПВС'!$C$141,'6.2 Графика ПВС'!$E$141,'6.2 Графика ПВС'!$G$141,'6.2 Графика ПВС'!$I$141,'6.2 Графика ПВС'!$K$141,'6.2 Графика ПВС'!$M$141,'6.2 Графика ПВС'!$O$141)</c:f>
              <c:numCache>
                <c:formatCode>General</c:formatCode>
                <c:ptCount val="7"/>
                <c:pt idx="0">
                  <c:v>2012</c:v>
                </c:pt>
                <c:pt idx="1">
                  <c:v>2014</c:v>
                </c:pt>
                <c:pt idx="2">
                  <c:v>2016</c:v>
                </c:pt>
                <c:pt idx="3">
                  <c:v>2018</c:v>
                </c:pt>
                <c:pt idx="4">
                  <c:v>2020</c:v>
                </c:pt>
                <c:pt idx="5">
                  <c:v>2022</c:v>
                </c:pt>
                <c:pt idx="6">
                  <c:v>2024</c:v>
                </c:pt>
              </c:numCache>
            </c:numRef>
          </c:cat>
          <c:val>
            <c:numRef>
              <c:f>('6.2 Графика ПВС'!$C$145,'6.2 Графика ПВС'!$E$145,'6.2 Графика ПВС'!$G$145,'6.2 Графика ПВС'!$I$145,'6.2 Графика ПВС'!$K$145,'6.2 Графика ПВС'!$M$145,'6.2 Графика ПВС'!$O$145)</c:f>
              <c:numCache>
                <c:formatCode>0</c:formatCode>
                <c:ptCount val="7"/>
                <c:pt idx="0">
                  <c:v>617.61593966646853</c:v>
                </c:pt>
                <c:pt idx="1">
                  <c:v>650.42510020663804</c:v>
                </c:pt>
                <c:pt idx="2">
                  <c:v>697.59247266770853</c:v>
                </c:pt>
                <c:pt idx="3">
                  <c:v>746.03873952383947</c:v>
                </c:pt>
                <c:pt idx="4">
                  <c:v>776.68034974204306</c:v>
                </c:pt>
                <c:pt idx="5">
                  <c:v>711.51048435590542</c:v>
                </c:pt>
                <c:pt idx="6">
                  <c:v>754.25074061466853</c:v>
                </c:pt>
              </c:numCache>
            </c:numRef>
          </c:val>
          <c:smooth val="1"/>
          <c:extLst xmlns:c16r2="http://schemas.microsoft.com/office/drawing/2015/06/chart">
            <c:ext xmlns:c16="http://schemas.microsoft.com/office/drawing/2014/chart" uri="{C3380CC4-5D6E-409C-BE32-E72D297353CC}">
              <c16:uniqueId val="{00000003-2012-4988-814B-33589DF2B616}"/>
            </c:ext>
          </c:extLst>
        </c:ser>
        <c:marker val="1"/>
        <c:axId val="41152512"/>
        <c:axId val="41146240"/>
      </c:lineChart>
      <c:catAx>
        <c:axId val="410892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144320"/>
        <c:crosses val="autoZero"/>
        <c:auto val="1"/>
        <c:lblAlgn val="ctr"/>
        <c:lblOffset val="100"/>
      </c:catAx>
      <c:valAx>
        <c:axId val="41144320"/>
        <c:scaling>
          <c:orientation val="minMax"/>
          <c:max val="1"/>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Долевые пропорции населения по возрасту</a:t>
                </a:r>
              </a:p>
            </c:rich>
          </c:tx>
          <c:spPr>
            <a:noFill/>
            <a:ln>
              <a:noFill/>
            </a:ln>
            <a:effectLst/>
          </c:spPr>
        </c:title>
        <c:numFmt formatCode="0%"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089280"/>
        <c:crosses val="autoZero"/>
        <c:crossBetween val="between"/>
      </c:valAx>
      <c:valAx>
        <c:axId val="41146240"/>
        <c:scaling>
          <c:orientation val="minMax"/>
          <c:max val="900"/>
          <c:min val="500"/>
        </c:scaling>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Демографическая нагрузка (промилле)</a:t>
                </a:r>
              </a:p>
            </c:rich>
          </c:tx>
          <c:spPr>
            <a:noFill/>
            <a:ln>
              <a:noFill/>
            </a:ln>
            <a:effectLst/>
          </c:spPr>
        </c:title>
        <c:numFmt formatCode="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152512"/>
        <c:crosses val="max"/>
        <c:crossBetween val="between"/>
      </c:valAx>
      <c:catAx>
        <c:axId val="41152512"/>
        <c:scaling>
          <c:orientation val="minMax"/>
        </c:scaling>
        <c:delete val="1"/>
        <c:axPos val="b"/>
        <c:numFmt formatCode="General" sourceLinked="1"/>
        <c:tickLblPos val="none"/>
        <c:crossAx val="41146240"/>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ИЖС</a:t>
            </a:r>
            <a:endParaRPr lang="en-US"/>
          </a:p>
        </c:rich>
      </c:tx>
      <c:spPr>
        <a:noFill/>
        <a:ln>
          <a:noFill/>
        </a:ln>
        <a:effectLst/>
      </c:spPr>
    </c:title>
    <c:plotArea>
      <c:layout/>
      <c:barChart>
        <c:barDir val="col"/>
        <c:grouping val="clustered"/>
        <c:ser>
          <c:idx val="0"/>
          <c:order val="0"/>
          <c:spPr>
            <a:solidFill>
              <a:schemeClr val="accent1"/>
            </a:solidFill>
            <a:ln>
              <a:noFill/>
            </a:ln>
            <a:effectLst/>
          </c:spPr>
          <c:trendline>
            <c:spPr>
              <a:ln w="19050" cap="rnd">
                <a:solidFill>
                  <a:schemeClr val="accent1"/>
                </a:solidFill>
                <a:prstDash val="sysDot"/>
              </a:ln>
              <a:effectLst/>
            </c:spPr>
            <c:trendlineType val="movingAvg"/>
            <c:period val="3"/>
          </c:trendline>
          <c:cat>
            <c:numRef>
              <c:f>'701010101'!$G$4:$N$4</c:f>
              <c:numCache>
                <c:formatCode>General</c:formatCode>
                <c:ptCount val="8"/>
                <c:pt idx="0">
                  <c:v>5</c:v>
                </c:pt>
                <c:pt idx="1">
                  <c:v>15</c:v>
                </c:pt>
                <c:pt idx="2">
                  <c:v>25</c:v>
                </c:pt>
                <c:pt idx="3">
                  <c:v>35</c:v>
                </c:pt>
                <c:pt idx="4">
                  <c:v>45</c:v>
                </c:pt>
                <c:pt idx="5">
                  <c:v>55</c:v>
                </c:pt>
                <c:pt idx="6">
                  <c:v>65</c:v>
                </c:pt>
                <c:pt idx="7">
                  <c:v>75</c:v>
                </c:pt>
              </c:numCache>
            </c:numRef>
          </c:cat>
          <c:val>
            <c:numRef>
              <c:f>'701010101'!$G$10:$N$10</c:f>
              <c:numCache>
                <c:formatCode>0.00%</c:formatCode>
                <c:ptCount val="8"/>
                <c:pt idx="0">
                  <c:v>8.6857434393339941E-2</c:v>
                </c:pt>
                <c:pt idx="1">
                  <c:v>0.28548656366841402</c:v>
                </c:pt>
                <c:pt idx="2">
                  <c:v>0.42133121497031945</c:v>
                </c:pt>
                <c:pt idx="3">
                  <c:v>0.11858634062822362</c:v>
                </c:pt>
                <c:pt idx="4">
                  <c:v>6.6060442773908101E-2</c:v>
                </c:pt>
                <c:pt idx="5">
                  <c:v>9.5719890170129183E-3</c:v>
                </c:pt>
                <c:pt idx="6">
                  <c:v>8.5936270299446366E-3</c:v>
                </c:pt>
                <c:pt idx="7">
                  <c:v>1.613361875347168E-3</c:v>
                </c:pt>
              </c:numCache>
            </c:numRef>
          </c:val>
          <c:extLst xmlns:c16r2="http://schemas.microsoft.com/office/drawing/2015/06/chart">
            <c:ext xmlns:c16="http://schemas.microsoft.com/office/drawing/2014/chart" uri="{C3380CC4-5D6E-409C-BE32-E72D297353CC}">
              <c16:uniqueId val="{00000001-C4FD-4E70-8573-3E268CCA648A}"/>
            </c:ext>
          </c:extLst>
        </c:ser>
        <c:gapWidth val="219"/>
        <c:overlap val="-27"/>
        <c:axId val="40897152"/>
        <c:axId val="41155200"/>
      </c:barChart>
      <c:catAx>
        <c:axId val="40897152"/>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Плотность, чел/га</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155200"/>
        <c:crosses val="autoZero"/>
        <c:auto val="1"/>
        <c:lblAlgn val="ctr"/>
        <c:lblOffset val="100"/>
      </c:catAx>
      <c:valAx>
        <c:axId val="411552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территории, %</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89715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Малоэтажная застройка</a:t>
            </a:r>
            <a:endParaRPr lang="en-US"/>
          </a:p>
        </c:rich>
      </c:tx>
      <c:spPr>
        <a:noFill/>
        <a:ln>
          <a:noFill/>
        </a:ln>
        <a:effectLst/>
      </c:spPr>
    </c:title>
    <c:plotArea>
      <c:layout/>
      <c:barChart>
        <c:barDir val="col"/>
        <c:grouping val="clustered"/>
        <c:ser>
          <c:idx val="0"/>
          <c:order val="0"/>
          <c:spPr>
            <a:solidFill>
              <a:schemeClr val="accent1"/>
            </a:solidFill>
            <a:ln>
              <a:noFill/>
            </a:ln>
            <a:effectLst/>
          </c:spPr>
          <c:trendline>
            <c:spPr>
              <a:ln w="19050" cap="rnd">
                <a:solidFill>
                  <a:schemeClr val="accent1"/>
                </a:solidFill>
                <a:prstDash val="sysDot"/>
              </a:ln>
              <a:effectLst/>
            </c:spPr>
            <c:trendlineType val="movingAvg"/>
            <c:period val="3"/>
          </c:trendline>
          <c:cat>
            <c:numRef>
              <c:f>'701010102'!$G$4:$T$4</c:f>
              <c:numCache>
                <c:formatCode>General</c:formatCode>
                <c:ptCount val="14"/>
                <c:pt idx="0">
                  <c:v>10</c:v>
                </c:pt>
                <c:pt idx="1">
                  <c:v>30</c:v>
                </c:pt>
                <c:pt idx="2">
                  <c:v>50</c:v>
                </c:pt>
                <c:pt idx="3">
                  <c:v>70</c:v>
                </c:pt>
                <c:pt idx="4">
                  <c:v>90</c:v>
                </c:pt>
                <c:pt idx="5">
                  <c:v>110</c:v>
                </c:pt>
                <c:pt idx="6">
                  <c:v>130</c:v>
                </c:pt>
                <c:pt idx="7">
                  <c:v>150</c:v>
                </c:pt>
                <c:pt idx="8">
                  <c:v>170</c:v>
                </c:pt>
                <c:pt idx="9">
                  <c:v>190</c:v>
                </c:pt>
                <c:pt idx="10">
                  <c:v>210</c:v>
                </c:pt>
                <c:pt idx="11">
                  <c:v>230</c:v>
                </c:pt>
                <c:pt idx="12">
                  <c:v>250</c:v>
                </c:pt>
                <c:pt idx="13">
                  <c:v>270</c:v>
                </c:pt>
              </c:numCache>
            </c:numRef>
          </c:cat>
          <c:val>
            <c:numRef>
              <c:f>'701010102'!$G$10:$T$10</c:f>
              <c:numCache>
                <c:formatCode>0.00%</c:formatCode>
                <c:ptCount val="14"/>
                <c:pt idx="0">
                  <c:v>7.7440936482902163E-3</c:v>
                </c:pt>
                <c:pt idx="1">
                  <c:v>4.3485266338537942E-2</c:v>
                </c:pt>
                <c:pt idx="2">
                  <c:v>4.7806799256883394E-2</c:v>
                </c:pt>
                <c:pt idx="3">
                  <c:v>5.6412847236754694E-2</c:v>
                </c:pt>
                <c:pt idx="4">
                  <c:v>0.18966352792423216</c:v>
                </c:pt>
                <c:pt idx="5">
                  <c:v>0.22341373361768449</c:v>
                </c:pt>
                <c:pt idx="6">
                  <c:v>0.18417545230085181</c:v>
                </c:pt>
                <c:pt idx="7">
                  <c:v>0.11056610580123555</c:v>
                </c:pt>
                <c:pt idx="8">
                  <c:v>5.0036619799864623E-2</c:v>
                </c:pt>
                <c:pt idx="9">
                  <c:v>4.2977499825302024E-2</c:v>
                </c:pt>
                <c:pt idx="10">
                  <c:v>2.6316165404964103E-2</c:v>
                </c:pt>
                <c:pt idx="11">
                  <c:v>1.2651954540412565E-2</c:v>
                </c:pt>
                <c:pt idx="12">
                  <c:v>3.4691932259236381E-3</c:v>
                </c:pt>
                <c:pt idx="13">
                  <c:v>0</c:v>
                </c:pt>
              </c:numCache>
            </c:numRef>
          </c:val>
          <c:extLst xmlns:c16r2="http://schemas.microsoft.com/office/drawing/2015/06/chart">
            <c:ext xmlns:c16="http://schemas.microsoft.com/office/drawing/2014/chart" uri="{C3380CC4-5D6E-409C-BE32-E72D297353CC}">
              <c16:uniqueId val="{00000001-5CF9-4836-AC61-8F0EAD64C073}"/>
            </c:ext>
          </c:extLst>
        </c:ser>
        <c:gapWidth val="219"/>
        <c:overlap val="-27"/>
        <c:axId val="40935808"/>
        <c:axId val="40937728"/>
      </c:barChart>
      <c:catAx>
        <c:axId val="40935808"/>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Плотность, чел/га</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937728"/>
        <c:crosses val="autoZero"/>
        <c:auto val="1"/>
        <c:lblAlgn val="ctr"/>
        <c:lblOffset val="100"/>
      </c:catAx>
      <c:valAx>
        <c:axId val="409377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территории, %</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93580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Среднеэтажная застройка</a:t>
            </a:r>
            <a:endParaRPr lang="en-US"/>
          </a:p>
        </c:rich>
      </c:tx>
      <c:spPr>
        <a:noFill/>
        <a:ln>
          <a:noFill/>
        </a:ln>
        <a:effectLst/>
      </c:spPr>
    </c:title>
    <c:plotArea>
      <c:layout/>
      <c:barChart>
        <c:barDir val="col"/>
        <c:grouping val="clustered"/>
        <c:ser>
          <c:idx val="0"/>
          <c:order val="0"/>
          <c:spPr>
            <a:solidFill>
              <a:schemeClr val="accent1"/>
            </a:solidFill>
            <a:ln>
              <a:noFill/>
            </a:ln>
            <a:effectLst/>
          </c:spPr>
          <c:trendline>
            <c:spPr>
              <a:ln w="19050" cap="rnd">
                <a:solidFill>
                  <a:schemeClr val="accent1"/>
                </a:solidFill>
                <a:prstDash val="sysDot"/>
              </a:ln>
              <a:effectLst/>
            </c:spPr>
            <c:trendlineType val="movingAvg"/>
            <c:period val="3"/>
          </c:trendline>
          <c:cat>
            <c:numRef>
              <c:f>'701010101'!$G$4:$V$4</c:f>
              <c:numCache>
                <c:formatCode>General</c:formatCode>
                <c:ptCount val="16"/>
                <c:pt idx="0">
                  <c:v>5</c:v>
                </c:pt>
                <c:pt idx="1">
                  <c:v>15</c:v>
                </c:pt>
                <c:pt idx="2">
                  <c:v>25</c:v>
                </c:pt>
                <c:pt idx="3">
                  <c:v>35</c:v>
                </c:pt>
                <c:pt idx="4">
                  <c:v>45</c:v>
                </c:pt>
                <c:pt idx="5">
                  <c:v>55</c:v>
                </c:pt>
                <c:pt idx="6">
                  <c:v>65</c:v>
                </c:pt>
                <c:pt idx="7">
                  <c:v>75</c:v>
                </c:pt>
                <c:pt idx="8">
                  <c:v>85</c:v>
                </c:pt>
                <c:pt idx="9">
                  <c:v>95</c:v>
                </c:pt>
                <c:pt idx="10">
                  <c:v>105</c:v>
                </c:pt>
                <c:pt idx="11">
                  <c:v>115</c:v>
                </c:pt>
                <c:pt idx="12">
                  <c:v>125</c:v>
                </c:pt>
                <c:pt idx="13">
                  <c:v>135</c:v>
                </c:pt>
                <c:pt idx="14">
                  <c:v>145</c:v>
                </c:pt>
                <c:pt idx="15">
                  <c:v>155</c:v>
                </c:pt>
              </c:numCache>
            </c:numRef>
          </c:cat>
          <c:val>
            <c:numRef>
              <c:f>'701010103'!$G$10:$R$10</c:f>
              <c:numCache>
                <c:formatCode>0.00%</c:formatCode>
                <c:ptCount val="12"/>
                <c:pt idx="0">
                  <c:v>5.055065610106151E-4</c:v>
                </c:pt>
                <c:pt idx="1">
                  <c:v>0</c:v>
                </c:pt>
                <c:pt idx="2">
                  <c:v>8.6118071479402668E-3</c:v>
                </c:pt>
                <c:pt idx="3">
                  <c:v>2.3917158297158337E-2</c:v>
                </c:pt>
                <c:pt idx="4">
                  <c:v>5.1718406576961112E-2</c:v>
                </c:pt>
                <c:pt idx="5">
                  <c:v>0.36955156235211684</c:v>
                </c:pt>
                <c:pt idx="6">
                  <c:v>0.27405133448403479</c:v>
                </c:pt>
                <c:pt idx="7">
                  <c:v>0.13981595979315808</c:v>
                </c:pt>
                <c:pt idx="8">
                  <c:v>6.6203662661829185E-2</c:v>
                </c:pt>
                <c:pt idx="9">
                  <c:v>2.9354094387789114E-2</c:v>
                </c:pt>
                <c:pt idx="10">
                  <c:v>1.7846790394355397E-2</c:v>
                </c:pt>
                <c:pt idx="11">
                  <c:v>3.8464618700088755E-3</c:v>
                </c:pt>
              </c:numCache>
            </c:numRef>
          </c:val>
          <c:extLst xmlns:c16r2="http://schemas.microsoft.com/office/drawing/2015/06/chart">
            <c:ext xmlns:c16="http://schemas.microsoft.com/office/drawing/2014/chart" uri="{C3380CC4-5D6E-409C-BE32-E72D297353CC}">
              <c16:uniqueId val="{00000001-1EE1-4C70-AEE7-2760C7EFD531}"/>
            </c:ext>
          </c:extLst>
        </c:ser>
        <c:gapWidth val="219"/>
        <c:overlap val="-27"/>
        <c:axId val="40955264"/>
        <c:axId val="41121280"/>
      </c:barChart>
      <c:catAx>
        <c:axId val="40955264"/>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Плотность, чел/га</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1121280"/>
        <c:crosses val="autoZero"/>
        <c:auto val="1"/>
        <c:lblAlgn val="ctr"/>
        <c:lblOffset val="100"/>
      </c:catAx>
      <c:valAx>
        <c:axId val="411212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территории, %</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95526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a:t>Многоэтажная застройка</a:t>
            </a:r>
            <a:endParaRPr lang="en-US"/>
          </a:p>
        </c:rich>
      </c:tx>
      <c:spPr>
        <a:noFill/>
        <a:ln>
          <a:noFill/>
        </a:ln>
        <a:effectLst/>
      </c:spPr>
    </c:title>
    <c:plotArea>
      <c:layout/>
      <c:barChart>
        <c:barDir val="col"/>
        <c:grouping val="clustered"/>
        <c:ser>
          <c:idx val="0"/>
          <c:order val="0"/>
          <c:spPr>
            <a:solidFill>
              <a:schemeClr val="accent1"/>
            </a:solidFill>
            <a:ln>
              <a:noFill/>
            </a:ln>
            <a:effectLst/>
          </c:spPr>
          <c:trendline>
            <c:spPr>
              <a:ln w="19050" cap="rnd">
                <a:solidFill>
                  <a:schemeClr val="accent1"/>
                </a:solidFill>
                <a:prstDash val="sysDot"/>
              </a:ln>
              <a:effectLst/>
            </c:spPr>
            <c:trendlineType val="movingAvg"/>
            <c:period val="3"/>
          </c:trendline>
          <c:cat>
            <c:numRef>
              <c:f>'701010104'!$G$4:$V$4</c:f>
              <c:numCache>
                <c:formatCode>General</c:formatCode>
                <c:ptCount val="16"/>
                <c:pt idx="0">
                  <c:v>25</c:v>
                </c:pt>
                <c:pt idx="1">
                  <c:v>75</c:v>
                </c:pt>
                <c:pt idx="2">
                  <c:v>125</c:v>
                </c:pt>
                <c:pt idx="3">
                  <c:v>175</c:v>
                </c:pt>
                <c:pt idx="4">
                  <c:v>225</c:v>
                </c:pt>
                <c:pt idx="5">
                  <c:v>275</c:v>
                </c:pt>
                <c:pt idx="6">
                  <c:v>325</c:v>
                </c:pt>
                <c:pt idx="7">
                  <c:v>375</c:v>
                </c:pt>
                <c:pt idx="8">
                  <c:v>425</c:v>
                </c:pt>
                <c:pt idx="9">
                  <c:v>475</c:v>
                </c:pt>
                <c:pt idx="10">
                  <c:v>525</c:v>
                </c:pt>
                <c:pt idx="11">
                  <c:v>575</c:v>
                </c:pt>
                <c:pt idx="12">
                  <c:v>625</c:v>
                </c:pt>
                <c:pt idx="13">
                  <c:v>675</c:v>
                </c:pt>
                <c:pt idx="14">
                  <c:v>725</c:v>
                </c:pt>
                <c:pt idx="15">
                  <c:v>775</c:v>
                </c:pt>
              </c:numCache>
            </c:numRef>
          </c:cat>
          <c:val>
            <c:numRef>
              <c:f>'701010104'!$G$10:$V$10</c:f>
              <c:numCache>
                <c:formatCode>0.00%</c:formatCode>
                <c:ptCount val="16"/>
                <c:pt idx="0">
                  <c:v>0</c:v>
                </c:pt>
                <c:pt idx="1">
                  <c:v>3.0958749478721382E-3</c:v>
                </c:pt>
                <c:pt idx="2">
                  <c:v>4.2258297770707007E-3</c:v>
                </c:pt>
                <c:pt idx="3">
                  <c:v>2.0049240927586021E-2</c:v>
                </c:pt>
                <c:pt idx="4">
                  <c:v>4.7049166381854274E-2</c:v>
                </c:pt>
                <c:pt idx="5">
                  <c:v>0.38015183145942738</c:v>
                </c:pt>
                <c:pt idx="6">
                  <c:v>0.1699977730346259</c:v>
                </c:pt>
                <c:pt idx="7">
                  <c:v>0.11013159823593752</c:v>
                </c:pt>
                <c:pt idx="8">
                  <c:v>0.10604586204334786</c:v>
                </c:pt>
                <c:pt idx="9">
                  <c:v>8.7758300220888111E-2</c:v>
                </c:pt>
                <c:pt idx="10">
                  <c:v>3.7770273828642252E-2</c:v>
                </c:pt>
                <c:pt idx="11">
                  <c:v>1.2474237438372279E-2</c:v>
                </c:pt>
                <c:pt idx="12">
                  <c:v>1.1523834302398924E-2</c:v>
                </c:pt>
                <c:pt idx="13">
                  <c:v>7.3729354806447225E-3</c:v>
                </c:pt>
                <c:pt idx="14">
                  <c:v>1.3897942763687983E-3</c:v>
                </c:pt>
                <c:pt idx="15">
                  <c:v>9.6344764496336666E-4</c:v>
                </c:pt>
              </c:numCache>
            </c:numRef>
          </c:val>
          <c:extLst xmlns:c16r2="http://schemas.microsoft.com/office/drawing/2015/06/chart">
            <c:ext xmlns:c16="http://schemas.microsoft.com/office/drawing/2014/chart" uri="{C3380CC4-5D6E-409C-BE32-E72D297353CC}">
              <c16:uniqueId val="{00000001-AD76-439D-903F-2C50128CCB0C}"/>
            </c:ext>
          </c:extLst>
        </c:ser>
        <c:gapWidth val="219"/>
        <c:overlap val="-27"/>
        <c:axId val="91253376"/>
        <c:axId val="91267840"/>
      </c:barChart>
      <c:catAx>
        <c:axId val="91253376"/>
        <c:scaling>
          <c:orientation val="minMax"/>
        </c:scaling>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Плотность, чел/га</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267840"/>
        <c:crosses val="autoZero"/>
        <c:auto val="1"/>
        <c:lblAlgn val="ctr"/>
        <c:lblOffset val="100"/>
      </c:catAx>
      <c:valAx>
        <c:axId val="912678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территории, %</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912533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B61814B7-D541-4B1B-8527-F9DF9FD6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23500</Words>
  <Characters>133956</Characters>
  <Application>Microsoft Office Word</Application>
  <DocSecurity>0</DocSecurity>
  <Lines>1116</Lines>
  <Paragraphs>314</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МНГП</vt:lpstr>
      <vt:lpstr>Управление проектами</vt:lpstr>
    </vt:vector>
  </TitlesOfParts>
  <Company>ИТП Град</Company>
  <LinksUpToDate>false</LinksUpToDate>
  <CharactersWithSpaces>157142</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МНГП</dc:title>
  <dc:subject/>
  <dc:creator>Шефер Евгения Константиновна</dc:creator>
  <cp:keywords/>
  <dc:description/>
  <cp:lastModifiedBy>EkaterinaBI</cp:lastModifiedBy>
  <cp:revision>30</cp:revision>
  <cp:lastPrinted>2025-10-10T07:46:00Z</cp:lastPrinted>
  <dcterms:created xsi:type="dcterms:W3CDTF">2025-10-09T13:51:00Z</dcterms:created>
  <dcterms:modified xsi:type="dcterms:W3CDTF">2025-10-22T09:01:00Z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