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8D" w:rsidRDefault="00C9578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9578D" w:rsidRDefault="00C9578D">
      <w:pPr>
        <w:pStyle w:val="ConsPlusNormal"/>
        <w:jc w:val="both"/>
        <w:outlineLvl w:val="0"/>
      </w:pPr>
    </w:p>
    <w:p w:rsidR="00C9578D" w:rsidRDefault="00C9578D">
      <w:pPr>
        <w:pStyle w:val="ConsPlusTitle"/>
        <w:jc w:val="center"/>
        <w:outlineLvl w:val="0"/>
      </w:pPr>
      <w:r>
        <w:t>РЯЗАНСКАЯ ГОРОДСКАЯ ДУМА</w:t>
      </w:r>
    </w:p>
    <w:p w:rsidR="00C9578D" w:rsidRDefault="00C9578D">
      <w:pPr>
        <w:pStyle w:val="ConsPlusTitle"/>
        <w:jc w:val="center"/>
      </w:pPr>
    </w:p>
    <w:p w:rsidR="00C9578D" w:rsidRDefault="00C9578D">
      <w:pPr>
        <w:pStyle w:val="ConsPlusTitle"/>
        <w:jc w:val="center"/>
      </w:pPr>
      <w:r>
        <w:t>РЕШЕНИЕ</w:t>
      </w:r>
    </w:p>
    <w:p w:rsidR="00C9578D" w:rsidRDefault="00C9578D">
      <w:pPr>
        <w:pStyle w:val="ConsPlusTitle"/>
        <w:jc w:val="center"/>
      </w:pPr>
      <w:r>
        <w:t>от 30 июня 2011 г. N 188-I</w:t>
      </w:r>
    </w:p>
    <w:p w:rsidR="00C9578D" w:rsidRDefault="00C9578D">
      <w:pPr>
        <w:pStyle w:val="ConsPlusTitle"/>
        <w:jc w:val="center"/>
      </w:pPr>
    </w:p>
    <w:p w:rsidR="00C9578D" w:rsidRDefault="00C9578D">
      <w:pPr>
        <w:pStyle w:val="ConsPlusTitle"/>
        <w:jc w:val="center"/>
      </w:pPr>
      <w:r>
        <w:t>ОБ УТВЕРЖДЕНИИ КОДЕКСА ЭТИКИ И СЛУЖЕБНОГО</w:t>
      </w:r>
    </w:p>
    <w:p w:rsidR="00C9578D" w:rsidRDefault="00C9578D">
      <w:pPr>
        <w:pStyle w:val="ConsPlusTitle"/>
        <w:jc w:val="center"/>
      </w:pPr>
      <w:r>
        <w:t>ПОВЕДЕНИЯ МУНИЦИПАЛЬНЫХ СЛУЖАЩИХ ГОРОДА РЯЗАНИ</w:t>
      </w:r>
    </w:p>
    <w:p w:rsidR="00C9578D" w:rsidRDefault="00C957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957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8D" w:rsidRDefault="00C957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8D" w:rsidRDefault="00C957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578D" w:rsidRDefault="00C957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578D" w:rsidRDefault="00C9578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Рязанской городской Думы</w:t>
            </w:r>
          </w:p>
          <w:p w:rsidR="00C9578D" w:rsidRDefault="00C9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26.01.2012 </w:t>
            </w:r>
            <w:hyperlink r:id="rId5">
              <w:r>
                <w:rPr>
                  <w:color w:val="0000FF"/>
                </w:rPr>
                <w:t>N 12-I</w:t>
              </w:r>
            </w:hyperlink>
            <w:r>
              <w:rPr>
                <w:color w:val="392C69"/>
              </w:rPr>
              <w:t xml:space="preserve">, от 21.03.2013 </w:t>
            </w:r>
            <w:hyperlink r:id="rId6">
              <w:r>
                <w:rPr>
                  <w:color w:val="0000FF"/>
                </w:rPr>
                <w:t>N 56-I</w:t>
              </w:r>
            </w:hyperlink>
            <w:r>
              <w:rPr>
                <w:color w:val="392C69"/>
              </w:rPr>
              <w:t xml:space="preserve">, от 30.01.2014 </w:t>
            </w:r>
            <w:hyperlink r:id="rId7">
              <w:r>
                <w:rPr>
                  <w:color w:val="0000FF"/>
                </w:rPr>
                <w:t>N 19-II</w:t>
              </w:r>
            </w:hyperlink>
            <w:r>
              <w:rPr>
                <w:color w:val="392C69"/>
              </w:rPr>
              <w:t>,</w:t>
            </w:r>
          </w:p>
          <w:p w:rsidR="00C9578D" w:rsidRDefault="00C9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8">
              <w:r>
                <w:rPr>
                  <w:color w:val="0000FF"/>
                </w:rPr>
                <w:t>N 409-II</w:t>
              </w:r>
            </w:hyperlink>
            <w:r>
              <w:rPr>
                <w:color w:val="392C69"/>
              </w:rPr>
              <w:t xml:space="preserve">, от 28.01.2016 </w:t>
            </w:r>
            <w:hyperlink r:id="rId9">
              <w:r>
                <w:rPr>
                  <w:color w:val="0000FF"/>
                </w:rPr>
                <w:t>N 9-II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8D" w:rsidRDefault="00C9578D">
            <w:pPr>
              <w:pStyle w:val="ConsPlusNormal"/>
            </w:pPr>
          </w:p>
        </w:tc>
      </w:tr>
    </w:tbl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ind w:firstLine="540"/>
        <w:jc w:val="both"/>
      </w:pPr>
      <w:r>
        <w:t xml:space="preserve">Во исполнение протокольных поручений Совета при Губернаторе Рязанской области по противодействию коррупции от 18.03.2011 </w:t>
      </w:r>
      <w:hyperlink r:id="rId10">
        <w:r>
          <w:rPr>
            <w:color w:val="0000FF"/>
          </w:rPr>
          <w:t>N 3</w:t>
        </w:r>
      </w:hyperlink>
      <w:r>
        <w:t xml:space="preserve">, в соответствии с Федеральными законами от 02.03.2007 </w:t>
      </w:r>
      <w:hyperlink r:id="rId1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25.12.2008 </w:t>
      </w:r>
      <w:hyperlink r:id="rId12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 "Об утверждении общих принципов служебного поведения государственных служащих", Типовым </w:t>
      </w:r>
      <w:hyperlink r:id="rId14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23.12.2010 N 21, руководствуясь </w:t>
      </w:r>
      <w:hyperlink r:id="rId15">
        <w:r>
          <w:rPr>
            <w:color w:val="0000FF"/>
          </w:rPr>
          <w:t>Уставом</w:t>
        </w:r>
      </w:hyperlink>
      <w:r>
        <w:t xml:space="preserve"> муниципального образования - городской округ город Рязань Рязанской области, Рязанская городская Дума решила: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Кодекс</w:t>
        </w:r>
      </w:hyperlink>
      <w:r>
        <w:t xml:space="preserve"> этики и служебного поведения муниципальных служащих города Рязани.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 xml:space="preserve">2. Главе муниципального образования, председателю Рязанской городской Думы Провоторову Ф.И., главе администрации города Рязани Артемову В.Е., председателю Контрольно-счетной палаты города Рязани Батькову М.И. в срок до 10.07.2011 обеспечить ознакомление муниципальных служащих с </w:t>
      </w:r>
      <w:hyperlink w:anchor="P33">
        <w:r>
          <w:rPr>
            <w:color w:val="0000FF"/>
          </w:rPr>
          <w:t>Кодексом</w:t>
        </w:r>
      </w:hyperlink>
      <w:r>
        <w:t xml:space="preserve"> этики и служебного поведения муниципальных служащих города Рязани.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3. Настоящее решение вступает в силу на следующий день после дня его официального опубликования.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4. Разместить настоящее решение на официальном сайте Рязанской городской Думы в сети Интернет.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5. Контроль за исполнением настоящего решения возложить на главу муниципального образования, председателя Рязанской городской Думы Провоторова Ф.И.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jc w:val="right"/>
      </w:pPr>
      <w:r>
        <w:t>Глава муниципального образования,</w:t>
      </w:r>
    </w:p>
    <w:p w:rsidR="00C9578D" w:rsidRDefault="00C9578D">
      <w:pPr>
        <w:pStyle w:val="ConsPlusNormal"/>
        <w:jc w:val="right"/>
      </w:pPr>
      <w:r>
        <w:t>председатель Рязанской городской Думы</w:t>
      </w:r>
    </w:p>
    <w:p w:rsidR="00C9578D" w:rsidRDefault="00C9578D">
      <w:pPr>
        <w:pStyle w:val="ConsPlusNormal"/>
        <w:jc w:val="right"/>
      </w:pPr>
      <w:r>
        <w:t>Ф.И.ПРОВОТОРОВ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jc w:val="right"/>
        <w:outlineLvl w:val="0"/>
      </w:pPr>
      <w:r>
        <w:t>Утвержден</w:t>
      </w:r>
    </w:p>
    <w:p w:rsidR="00C9578D" w:rsidRDefault="00C9578D">
      <w:pPr>
        <w:pStyle w:val="ConsPlusNormal"/>
        <w:jc w:val="right"/>
      </w:pPr>
      <w:r>
        <w:lastRenderedPageBreak/>
        <w:t>решением</w:t>
      </w:r>
    </w:p>
    <w:p w:rsidR="00C9578D" w:rsidRDefault="00C9578D">
      <w:pPr>
        <w:pStyle w:val="ConsPlusNormal"/>
        <w:jc w:val="right"/>
      </w:pPr>
      <w:r>
        <w:t>Рязанской городской Думы</w:t>
      </w:r>
    </w:p>
    <w:p w:rsidR="00C9578D" w:rsidRDefault="00C9578D">
      <w:pPr>
        <w:pStyle w:val="ConsPlusNormal"/>
        <w:jc w:val="right"/>
      </w:pPr>
      <w:r>
        <w:t>от 30 июня 2011 г. N 188-I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Title"/>
        <w:jc w:val="center"/>
      </w:pPr>
      <w:bookmarkStart w:id="0" w:name="P33"/>
      <w:bookmarkEnd w:id="0"/>
      <w:r>
        <w:t>КОДЕКС</w:t>
      </w:r>
    </w:p>
    <w:p w:rsidR="00C9578D" w:rsidRDefault="00C9578D">
      <w:pPr>
        <w:pStyle w:val="ConsPlusTitle"/>
        <w:jc w:val="center"/>
      </w:pPr>
      <w:r>
        <w:t>ЭТИКИ И СЛУЖЕБНОГО ПОВЕДЕНИЯ</w:t>
      </w:r>
    </w:p>
    <w:p w:rsidR="00C9578D" w:rsidRDefault="00C9578D">
      <w:pPr>
        <w:pStyle w:val="ConsPlusTitle"/>
        <w:jc w:val="center"/>
      </w:pPr>
      <w:r>
        <w:t>МУНИЦИПАЛЬНЫХ СЛУЖАЩИХ ГОРОДА РЯЗАНИ</w:t>
      </w:r>
    </w:p>
    <w:p w:rsidR="00C9578D" w:rsidRDefault="00C957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957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8D" w:rsidRDefault="00C957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8D" w:rsidRDefault="00C957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578D" w:rsidRDefault="00C957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578D" w:rsidRDefault="00C9578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Рязанской городской Думы</w:t>
            </w:r>
          </w:p>
          <w:p w:rsidR="00C9578D" w:rsidRDefault="00C9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26.01.2012 </w:t>
            </w:r>
            <w:hyperlink r:id="rId16">
              <w:r>
                <w:rPr>
                  <w:color w:val="0000FF"/>
                </w:rPr>
                <w:t>N 12-I</w:t>
              </w:r>
            </w:hyperlink>
            <w:r>
              <w:rPr>
                <w:color w:val="392C69"/>
              </w:rPr>
              <w:t xml:space="preserve">, от 21.03.2013 </w:t>
            </w:r>
            <w:hyperlink r:id="rId17">
              <w:r>
                <w:rPr>
                  <w:color w:val="0000FF"/>
                </w:rPr>
                <w:t>N 56-I</w:t>
              </w:r>
            </w:hyperlink>
            <w:r>
              <w:rPr>
                <w:color w:val="392C69"/>
              </w:rPr>
              <w:t xml:space="preserve">, от 30.01.2014 </w:t>
            </w:r>
            <w:hyperlink r:id="rId18">
              <w:r>
                <w:rPr>
                  <w:color w:val="0000FF"/>
                </w:rPr>
                <w:t>N 19-II</w:t>
              </w:r>
            </w:hyperlink>
            <w:r>
              <w:rPr>
                <w:color w:val="392C69"/>
              </w:rPr>
              <w:t>,</w:t>
            </w:r>
          </w:p>
          <w:p w:rsidR="00C9578D" w:rsidRDefault="00C957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19">
              <w:r>
                <w:rPr>
                  <w:color w:val="0000FF"/>
                </w:rPr>
                <w:t>N 409-II</w:t>
              </w:r>
            </w:hyperlink>
            <w:r>
              <w:rPr>
                <w:color w:val="392C69"/>
              </w:rPr>
              <w:t xml:space="preserve">, от 28.01.2016 </w:t>
            </w:r>
            <w:hyperlink r:id="rId20">
              <w:r>
                <w:rPr>
                  <w:color w:val="0000FF"/>
                </w:rPr>
                <w:t>N 9-II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8D" w:rsidRDefault="00C9578D">
            <w:pPr>
              <w:pStyle w:val="ConsPlusNormal"/>
            </w:pPr>
          </w:p>
        </w:tc>
      </w:tr>
    </w:tbl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ind w:firstLine="540"/>
        <w:jc w:val="both"/>
      </w:pPr>
      <w:r>
        <w:t xml:space="preserve">Кодекс этики и служебного поведения муниципальных служащих города Рязани (далее - Кодекс) разработан в соответствии с Федеральными законами от 02.03.2007 </w:t>
      </w:r>
      <w:hyperlink r:id="rId2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25.12.2008 </w:t>
      </w:r>
      <w:hyperlink r:id="rId22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23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 "Об утверждении общих принципов служебного поведения государственных служащих", на основании Типового </w:t>
      </w:r>
      <w:hyperlink r:id="rId24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23.12.2010 N 21, </w:t>
      </w:r>
      <w:hyperlink r:id="rId25">
        <w:r>
          <w:rPr>
            <w:color w:val="0000FF"/>
          </w:rPr>
          <w:t>Кодекса</w:t>
        </w:r>
      </w:hyperlink>
      <w:r>
        <w:t xml:space="preserve"> служебной этики и служебного поведения государственных гражданских служащих Рязанской области, утвержденного решением Совета при Губернаторе Рязанской области по противодействию коррупции от 18.03.2011 N 3.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Title"/>
        <w:jc w:val="center"/>
        <w:outlineLvl w:val="1"/>
      </w:pPr>
      <w:r>
        <w:t>I. Общие положения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ind w:firstLine="540"/>
        <w:jc w:val="both"/>
      </w:pPr>
      <w:r>
        <w:t>1. Кодекс представляет собой свод основных норм служебной этики, принципов служебного поведения, обязанностей по соблюдению законности, противодействию коррупции и обращению со служебной информацией, которые должны соблюдать муниципальные служащие города Рязани (далее - муниципальные служащие) независимо от замещаемой должности.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2. Целью Кодекса является установление основных этических норм, принципов служебного поведения муниципальных служащих, их обязанностей по соблюдению законности, противодействию коррупции и обращению со служебной информацией для достойного выполнения ими своей профессиональной служебной деятельности, а также содействие укреплению авторитета муниципального служащего, доверию граждан к органам местного самоуправления города Рязани (далее - органы местного самоуправления) и обеспечение нравственно-нормативной основы поведения муниципальных служащих.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3. Кодекс призван повысить эффективность выполнения муниципальными служащими своих должностных обязанностей, содействовать укреплению авторитета муниципальной власти, доверия граждан к органам местного самоуправления и муниципальным служащим.</w:t>
      </w:r>
    </w:p>
    <w:p w:rsidR="00C9578D" w:rsidRDefault="00C9578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Рязанской городской Думы от 29.10.2015 N 409-II)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4. Кодекс служит основой для формирования должной морали в сфере муниципальной службы в органах местного самоуправления (далее - муниципальная служба),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5. Знание и соблюдение муниципальным служащим положений Кодекса является одним из критериев оценки качества его профессиональной деятельности и служебного поведения.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Title"/>
        <w:jc w:val="center"/>
        <w:outlineLvl w:val="1"/>
      </w:pPr>
      <w:r>
        <w:t>II. Основные принципы служебного</w:t>
      </w:r>
    </w:p>
    <w:p w:rsidR="00C9578D" w:rsidRDefault="00C9578D">
      <w:pPr>
        <w:pStyle w:val="ConsPlusTitle"/>
        <w:jc w:val="center"/>
      </w:pPr>
      <w:r>
        <w:lastRenderedPageBreak/>
        <w:t>поведения муниципальных служащих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ind w:firstLine="540"/>
        <w:jc w:val="both"/>
      </w:pPr>
      <w:r>
        <w:t>6.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7. Муниципальные служащие, сознавая ответственность перед обществом и гражданами, призваны: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органа местного самоуправления;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ж) соблюдать ограничения и запреты, требования о предотвращении или об урегулировании конфликта интересов и исполнять обязанности, установленные федеральными законами в целях противодействия коррупции;</w:t>
      </w:r>
    </w:p>
    <w:p w:rsidR="00C9578D" w:rsidRDefault="00C9578D">
      <w:pPr>
        <w:pStyle w:val="ConsPlusNormal"/>
        <w:jc w:val="both"/>
      </w:pPr>
      <w:r>
        <w:t xml:space="preserve">(пп. "ж" в ред. </w:t>
      </w:r>
      <w:hyperlink r:id="rId27">
        <w:r>
          <w:rPr>
            <w:color w:val="0000FF"/>
          </w:rPr>
          <w:t>Решения</w:t>
        </w:r>
      </w:hyperlink>
      <w:r>
        <w:t xml:space="preserve"> Рязанской городской Думы от 29.10.2015 N 409-II)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C9578D" w:rsidRDefault="00C9578D">
      <w:pPr>
        <w:pStyle w:val="ConsPlusNormal"/>
        <w:jc w:val="both"/>
      </w:pPr>
      <w:r>
        <w:t xml:space="preserve">(пп. "з" в ред. </w:t>
      </w:r>
      <w:hyperlink r:id="rId28">
        <w:r>
          <w:rPr>
            <w:color w:val="0000FF"/>
          </w:rPr>
          <w:t>Решения</w:t>
        </w:r>
      </w:hyperlink>
      <w:r>
        <w:t xml:space="preserve"> Рязанской городской Думы от 30.01.2014 N 19-II)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муниципальными служащими должностных обязанностей, а также не допускать конфликтных ситуаций, способных нанести ущерб их репутации или авторитету органа местного самоуправления;</w:t>
      </w:r>
    </w:p>
    <w:p w:rsidR="00C9578D" w:rsidRDefault="00C9578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Рязанской городской Думы от 30.01.2014 N 19-II)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 xml:space="preserve">н) принимать предусмотренные законодательством Российской Федерации меры по </w:t>
      </w:r>
      <w:r>
        <w:lastRenderedPageBreak/>
        <w:t>недопущению возникновения конфликтов интересов и урегулированию возникших конфликтов интересов;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C9578D" w:rsidRDefault="00C9578D">
      <w:pPr>
        <w:pStyle w:val="ConsPlusNormal"/>
        <w:jc w:val="both"/>
      </w:pPr>
      <w:r>
        <w:t xml:space="preserve">(пп. "о" в ред. </w:t>
      </w:r>
      <w:hyperlink r:id="rId30">
        <w:r>
          <w:rPr>
            <w:color w:val="0000FF"/>
          </w:rPr>
          <w:t>Решения</w:t>
        </w:r>
      </w:hyperlink>
      <w:r>
        <w:t xml:space="preserve"> Рязанской городской Думы от 29.10.2015 N 409-II)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должностные обязанности муниципального служащего;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р)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C9578D" w:rsidRDefault="00C9578D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Рязанской городской Думы от 29.10.2015 N 409-II)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ф)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граждан.</w:t>
      </w:r>
    </w:p>
    <w:p w:rsidR="00C9578D" w:rsidRDefault="00C9578D">
      <w:pPr>
        <w:pStyle w:val="ConsPlusNormal"/>
        <w:jc w:val="both"/>
      </w:pPr>
      <w:r>
        <w:t xml:space="preserve">(пп. "ф" введен </w:t>
      </w:r>
      <w:hyperlink r:id="rId32">
        <w:r>
          <w:rPr>
            <w:color w:val="0000FF"/>
          </w:rPr>
          <w:t>Решением</w:t>
        </w:r>
      </w:hyperlink>
      <w:r>
        <w:t xml:space="preserve"> Рязанской городской Думы от 30.01.2014 N 19-II)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8. Муниципальные служащие, наделенные организационно-распорядительными полномочиями по отношению к другим муниципальным служащим, также призваны: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в) не допускать случаев принуждения муниципальных служащих к участию в деятельности политических партий, иных общественных объединений;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г) быть образцом профессионализма, безупречной репутации, честности, беспристрастности и справедливости, способствовать формированию благоприятного для эффективной работы морально-психологического климата, принимать меры к тому, чтобы подчиненные им муниципальные служащие не допускали коррупционно опасного поведения.</w:t>
      </w:r>
    </w:p>
    <w:p w:rsidR="00C9578D" w:rsidRDefault="00C9578D">
      <w:pPr>
        <w:pStyle w:val="ConsPlusNormal"/>
        <w:jc w:val="both"/>
      </w:pPr>
      <w:r>
        <w:t xml:space="preserve">(пп. "г" введен </w:t>
      </w:r>
      <w:hyperlink r:id="rId33">
        <w:r>
          <w:rPr>
            <w:color w:val="0000FF"/>
          </w:rPr>
          <w:t>Решением</w:t>
        </w:r>
      </w:hyperlink>
      <w:r>
        <w:t xml:space="preserve"> Рязанской городской Думы от 29.10.2015 N 409-II)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 xml:space="preserve">8.1. Муниципальные служащие, наделенные организационно-распорядительными </w:t>
      </w:r>
      <w:r>
        <w:lastRenderedPageBreak/>
        <w:t>полномочиями по отношению к другим муниципальным служащим, несут ответственность в соответствии с законодательством Российской Федерации за действия или бездействие подчиненных им сотрудников, нарушающих принципы этики и правила служебного поведения, если они не приняли меры по недопущению таких действий или бездействия.</w:t>
      </w:r>
    </w:p>
    <w:p w:rsidR="00C9578D" w:rsidRDefault="00C9578D">
      <w:pPr>
        <w:pStyle w:val="ConsPlusNormal"/>
        <w:jc w:val="both"/>
      </w:pPr>
      <w:r>
        <w:t xml:space="preserve">(п. 8.1 введен </w:t>
      </w:r>
      <w:hyperlink r:id="rId34">
        <w:r>
          <w:rPr>
            <w:color w:val="0000FF"/>
          </w:rPr>
          <w:t>Решением</w:t>
        </w:r>
      </w:hyperlink>
      <w:r>
        <w:t xml:space="preserve"> Рязанской городской Думы от 29.10.2015 N 409-II)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Title"/>
        <w:jc w:val="center"/>
        <w:outlineLvl w:val="1"/>
      </w:pPr>
      <w:r>
        <w:t>III. Соблюдение законности и противодействие коррупции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ind w:firstLine="540"/>
        <w:jc w:val="both"/>
      </w:pPr>
      <w:r>
        <w:t xml:space="preserve">9. Муниципальные служащие обязаны соблюдать </w:t>
      </w:r>
      <w:hyperlink r:id="rId35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Рязанской области, Устав муниципального образования - городской округ город Рязань Рязанской области, муниципальные правовые акты и обеспечивать их исполнение.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10. Муниципальные служащие при исполнении ими должностных обязанностей не должны допускать ситуаций, при которых их личная заинтересованность влияет или может повлиять на объективное исполнение ими должностных обязанностей и при которых возникает или может возникнуть противоречие между их личной заинтересованностью и законными интересами граждан, организаций, общества, Рязанской области или Российской Федерации, способное привести к причинению вреда этим законным интересам граждан, организаций, общества, города Рязани, Рязанской области или Российской Федерации.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11. В случае возникновения у муниципального служащего при исполнении должностных обязанностей личной заинтересованности, которая может привести к конфликту интересов, муниципальный служащий обязан уведомлять в письменной форме представителя нанимателя (работодателя) о личной заинтересованности при исполнении должностных обязанностей и принимать меры по предотвращению подобного конфликта.</w:t>
      </w:r>
    </w:p>
    <w:p w:rsidR="00C9578D" w:rsidRDefault="00C9578D">
      <w:pPr>
        <w:pStyle w:val="ConsPlusNormal"/>
        <w:jc w:val="both"/>
      </w:pPr>
      <w:r>
        <w:t xml:space="preserve">(п. 11 в ред. </w:t>
      </w:r>
      <w:hyperlink r:id="rId36">
        <w:r>
          <w:rPr>
            <w:color w:val="0000FF"/>
          </w:rPr>
          <w:t>Решения</w:t>
        </w:r>
      </w:hyperlink>
      <w:r>
        <w:t xml:space="preserve"> Рязанской городской Думы от 28.01.2016 N 9-II)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12. Муниципальные служащие, замещающие должности муниципальной службы, включенные в соответствующий перечень, обязаны ежегодно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Рязанской области.</w:t>
      </w:r>
    </w:p>
    <w:p w:rsidR="00C9578D" w:rsidRDefault="00C9578D">
      <w:pPr>
        <w:pStyle w:val="ConsPlusNormal"/>
        <w:jc w:val="both"/>
      </w:pPr>
      <w:r>
        <w:t xml:space="preserve">(п. 12 в ред. </w:t>
      </w:r>
      <w:hyperlink r:id="rId37">
        <w:r>
          <w:rPr>
            <w:color w:val="0000FF"/>
          </w:rPr>
          <w:t>Решения</w:t>
        </w:r>
      </w:hyperlink>
      <w:r>
        <w:t xml:space="preserve"> Рязанской городской Думы от 26.01.2012 N 12-I)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12.1.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C9578D" w:rsidRDefault="00C9578D">
      <w:pPr>
        <w:pStyle w:val="ConsPlusNormal"/>
        <w:jc w:val="both"/>
      </w:pPr>
      <w:r>
        <w:t xml:space="preserve">(п. 12.1 введен </w:t>
      </w:r>
      <w:hyperlink r:id="rId38">
        <w:r>
          <w:rPr>
            <w:color w:val="0000FF"/>
          </w:rPr>
          <w:t>Решением</w:t>
        </w:r>
      </w:hyperlink>
      <w:r>
        <w:t xml:space="preserve"> Рязанской городской Думы от 21.03.2013 N 56-I)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13.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lastRenderedPageBreak/>
        <w:t>14. Муниципальному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- город Рязань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Title"/>
        <w:jc w:val="center"/>
        <w:outlineLvl w:val="1"/>
      </w:pPr>
      <w:r>
        <w:t>IV. Обращение со служебной информацией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ind w:firstLine="540"/>
        <w:jc w:val="both"/>
      </w:pPr>
      <w:r>
        <w:t>15.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16. Муниципальный 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 (или) которая стала известна ему в связи с исполнением должностных обязанностей.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Title"/>
        <w:jc w:val="center"/>
        <w:outlineLvl w:val="1"/>
      </w:pPr>
      <w:r>
        <w:t>V. Нормы служебной этики муниципальных служащих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ind w:firstLine="540"/>
        <w:jc w:val="both"/>
      </w:pPr>
      <w:r>
        <w:t>17. Муниципальный служащий, наделенный организационно-распорядительными полномочиями по отношению к другим муниципальным служащим, должен: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а)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б)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18.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19. В служебном поведении муниципальный служащий воздерживается от: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20.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 xml:space="preserve">Муниципальные служащие должны быть вежливыми, доброжелательными, корректными, </w:t>
      </w:r>
      <w:r>
        <w:lastRenderedPageBreak/>
        <w:t>внимательными и проявлять толерантность в общении с гражданами и коллегами.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21.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Title"/>
        <w:jc w:val="center"/>
        <w:outlineLvl w:val="1"/>
      </w:pPr>
      <w:r>
        <w:t>VI. Ответственность за нарушение положений Кодекса</w:t>
      </w:r>
    </w:p>
    <w:p w:rsidR="00C9578D" w:rsidRDefault="00C9578D">
      <w:pPr>
        <w:pStyle w:val="ConsPlusNormal"/>
        <w:jc w:val="center"/>
      </w:pPr>
    </w:p>
    <w:p w:rsidR="00C9578D" w:rsidRDefault="00C9578D">
      <w:pPr>
        <w:pStyle w:val="ConsPlusNormal"/>
        <w:jc w:val="center"/>
      </w:pPr>
      <w:r>
        <w:t xml:space="preserve">(введен </w:t>
      </w:r>
      <w:hyperlink r:id="rId39">
        <w:r>
          <w:rPr>
            <w:color w:val="0000FF"/>
          </w:rPr>
          <w:t>Решением</w:t>
        </w:r>
      </w:hyperlink>
      <w:r>
        <w:t xml:space="preserve"> Рязанской городской Думы</w:t>
      </w:r>
    </w:p>
    <w:p w:rsidR="00C9578D" w:rsidRDefault="00C9578D">
      <w:pPr>
        <w:pStyle w:val="ConsPlusNormal"/>
        <w:jc w:val="center"/>
      </w:pPr>
      <w:r>
        <w:t>от 29.10.2015 N 409-II)</w:t>
      </w: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ind w:firstLine="540"/>
        <w:jc w:val="both"/>
      </w:pPr>
      <w:r>
        <w:t>22. 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 при органе местного самоуправления муниципального образования город Рязань, а в случаях, предусмотренных федеральными законами, влечет применение к муниципальному служащему мер юридической ответственности.</w:t>
      </w:r>
    </w:p>
    <w:p w:rsidR="00C9578D" w:rsidRDefault="00C9578D">
      <w:pPr>
        <w:pStyle w:val="ConsPlusNormal"/>
        <w:spacing w:before="220"/>
        <w:ind w:firstLine="540"/>
        <w:jc w:val="both"/>
      </w:pPr>
      <w:r>
        <w:t>23.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C9578D" w:rsidRDefault="00C9578D">
      <w:pPr>
        <w:pStyle w:val="ConsPlusNormal"/>
        <w:ind w:firstLine="540"/>
        <w:jc w:val="both"/>
      </w:pPr>
    </w:p>
    <w:p w:rsidR="00C9578D" w:rsidRDefault="00C9578D">
      <w:pPr>
        <w:pStyle w:val="ConsPlusNormal"/>
        <w:jc w:val="both"/>
      </w:pPr>
    </w:p>
    <w:p w:rsidR="00C9578D" w:rsidRDefault="00C957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0696" w:rsidRDefault="00F40696"/>
    <w:sectPr w:rsidR="00F40696" w:rsidSect="0006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9578D"/>
    <w:rsid w:val="00C9578D"/>
    <w:rsid w:val="00F4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5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57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198316&amp;dst=100005" TargetMode="External"/><Relationship Id="rId13" Type="http://schemas.openxmlformats.org/officeDocument/2006/relationships/hyperlink" Target="https://login.consultant.ru/link/?req=doc&amp;base=LAW&amp;n=393702&amp;dst=100008" TargetMode="External"/><Relationship Id="rId18" Type="http://schemas.openxmlformats.org/officeDocument/2006/relationships/hyperlink" Target="https://login.consultant.ru/link/?req=doc&amp;base=RLAW073&amp;n=148595&amp;dst=100005" TargetMode="External"/><Relationship Id="rId26" Type="http://schemas.openxmlformats.org/officeDocument/2006/relationships/hyperlink" Target="https://login.consultant.ru/link/?req=doc&amp;base=RLAW073&amp;n=198316&amp;dst=100006" TargetMode="External"/><Relationship Id="rId39" Type="http://schemas.openxmlformats.org/officeDocument/2006/relationships/hyperlink" Target="https://login.consultant.ru/link/?req=doc&amp;base=RLAW073&amp;n=198316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7004" TargetMode="External"/><Relationship Id="rId34" Type="http://schemas.openxmlformats.org/officeDocument/2006/relationships/hyperlink" Target="https://login.consultant.ru/link/?req=doc&amp;base=RLAW073&amp;n=198316&amp;dst=100015" TargetMode="External"/><Relationship Id="rId7" Type="http://schemas.openxmlformats.org/officeDocument/2006/relationships/hyperlink" Target="https://login.consultant.ru/link/?req=doc&amp;base=RLAW073&amp;n=148595&amp;dst=100005" TargetMode="External"/><Relationship Id="rId12" Type="http://schemas.openxmlformats.org/officeDocument/2006/relationships/hyperlink" Target="https://login.consultant.ru/link/?req=doc&amp;base=LAW&amp;n=495137" TargetMode="External"/><Relationship Id="rId17" Type="http://schemas.openxmlformats.org/officeDocument/2006/relationships/hyperlink" Target="https://login.consultant.ru/link/?req=doc&amp;base=RLAW073&amp;n=124119&amp;dst=100005" TargetMode="External"/><Relationship Id="rId25" Type="http://schemas.openxmlformats.org/officeDocument/2006/relationships/hyperlink" Target="https://login.consultant.ru/link/?req=doc&amp;base=RLAW073&amp;n=83254" TargetMode="External"/><Relationship Id="rId33" Type="http://schemas.openxmlformats.org/officeDocument/2006/relationships/hyperlink" Target="https://login.consultant.ru/link/?req=doc&amp;base=RLAW073&amp;n=198316&amp;dst=100013" TargetMode="External"/><Relationship Id="rId38" Type="http://schemas.openxmlformats.org/officeDocument/2006/relationships/hyperlink" Target="https://login.consultant.ru/link/?req=doc&amp;base=RLAW073&amp;n=12411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99181&amp;dst=100005" TargetMode="External"/><Relationship Id="rId20" Type="http://schemas.openxmlformats.org/officeDocument/2006/relationships/hyperlink" Target="https://login.consultant.ru/link/?req=doc&amp;base=RLAW073&amp;n=203261&amp;dst=100005" TargetMode="External"/><Relationship Id="rId29" Type="http://schemas.openxmlformats.org/officeDocument/2006/relationships/hyperlink" Target="https://login.consultant.ru/link/?req=doc&amp;base=RLAW073&amp;n=148595&amp;dst=10000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124119&amp;dst=100005" TargetMode="External"/><Relationship Id="rId11" Type="http://schemas.openxmlformats.org/officeDocument/2006/relationships/hyperlink" Target="https://login.consultant.ru/link/?req=doc&amp;base=LAW&amp;n=487004" TargetMode="External"/><Relationship Id="rId24" Type="http://schemas.openxmlformats.org/officeDocument/2006/relationships/hyperlink" Target="https://login.consultant.ru/link/?req=doc&amp;base=LAW&amp;n=113505&amp;dst=100005" TargetMode="External"/><Relationship Id="rId32" Type="http://schemas.openxmlformats.org/officeDocument/2006/relationships/hyperlink" Target="https://login.consultant.ru/link/?req=doc&amp;base=RLAW073&amp;n=148595&amp;dst=100009" TargetMode="External"/><Relationship Id="rId37" Type="http://schemas.openxmlformats.org/officeDocument/2006/relationships/hyperlink" Target="https://login.consultant.ru/link/?req=doc&amp;base=RLAW073&amp;n=99181&amp;dst=10000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3&amp;n=99181&amp;dst=100005" TargetMode="External"/><Relationship Id="rId15" Type="http://schemas.openxmlformats.org/officeDocument/2006/relationships/hyperlink" Target="https://login.consultant.ru/link/?req=doc&amp;base=RLAW073&amp;n=450614" TargetMode="External"/><Relationship Id="rId23" Type="http://schemas.openxmlformats.org/officeDocument/2006/relationships/hyperlink" Target="https://login.consultant.ru/link/?req=doc&amp;base=LAW&amp;n=393702" TargetMode="External"/><Relationship Id="rId28" Type="http://schemas.openxmlformats.org/officeDocument/2006/relationships/hyperlink" Target="https://login.consultant.ru/link/?req=doc&amp;base=RLAW073&amp;n=148595&amp;dst=100006" TargetMode="External"/><Relationship Id="rId36" Type="http://schemas.openxmlformats.org/officeDocument/2006/relationships/hyperlink" Target="https://login.consultant.ru/link/?req=doc&amp;base=RLAW073&amp;n=203261&amp;dst=100005" TargetMode="External"/><Relationship Id="rId10" Type="http://schemas.openxmlformats.org/officeDocument/2006/relationships/hyperlink" Target="https://login.consultant.ru/link/?req=doc&amp;base=RLAW073&amp;n=83254" TargetMode="External"/><Relationship Id="rId19" Type="http://schemas.openxmlformats.org/officeDocument/2006/relationships/hyperlink" Target="https://login.consultant.ru/link/?req=doc&amp;base=RLAW073&amp;n=198316&amp;dst=100005" TargetMode="External"/><Relationship Id="rId31" Type="http://schemas.openxmlformats.org/officeDocument/2006/relationships/hyperlink" Target="https://login.consultant.ru/link/?req=doc&amp;base=RLAW073&amp;n=198316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3&amp;n=203261&amp;dst=100005" TargetMode="External"/><Relationship Id="rId14" Type="http://schemas.openxmlformats.org/officeDocument/2006/relationships/hyperlink" Target="https://login.consultant.ru/link/?req=doc&amp;base=LAW&amp;n=113505&amp;dst=100005" TargetMode="External"/><Relationship Id="rId22" Type="http://schemas.openxmlformats.org/officeDocument/2006/relationships/hyperlink" Target="https://login.consultant.ru/link/?req=doc&amp;base=LAW&amp;n=495137" TargetMode="External"/><Relationship Id="rId27" Type="http://schemas.openxmlformats.org/officeDocument/2006/relationships/hyperlink" Target="https://login.consultant.ru/link/?req=doc&amp;base=RLAW073&amp;n=198316&amp;dst=100008" TargetMode="External"/><Relationship Id="rId30" Type="http://schemas.openxmlformats.org/officeDocument/2006/relationships/hyperlink" Target="https://login.consultant.ru/link/?req=doc&amp;base=RLAW073&amp;n=198316&amp;dst=100010" TargetMode="External"/><Relationship Id="rId35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3257</Words>
  <Characters>18570</Characters>
  <Application>Microsoft Office Word</Application>
  <DocSecurity>0</DocSecurity>
  <Lines>154</Lines>
  <Paragraphs>43</Paragraphs>
  <ScaleCrop>false</ScaleCrop>
  <Company>Ryazanadm</Company>
  <LinksUpToDate>false</LinksUpToDate>
  <CharactersWithSpaces>21784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Маликова</dc:creator>
  <cp:lastModifiedBy>Елена Николаевна Маликова</cp:lastModifiedBy>
  <cp:revision>1</cp:revision>
  <dcterms:created xsi:type="dcterms:W3CDTF">2025-06-26T12:34:00Z</dcterms:created>
  <dcterms:modified xsi:type="dcterms:W3CDTF">2025-06-26T12:34:00Z</dcterms:modified>
</cp:coreProperties>
</file>