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475FF5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  <w:r w:rsidR="00475FF5">
        <w:rPr>
          <w:rFonts w:ascii="Times New Roman" w:hAnsi="Times New Roman"/>
          <w:sz w:val="24"/>
          <w:szCs w:val="24"/>
        </w:rPr>
        <w:t xml:space="preserve">по состоянию на 01.07.2024 </w:t>
      </w:r>
    </w:p>
    <w:p w:rsidR="00FD3E9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исполнению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5774A1" w:rsidRPr="004A5644" w:rsidRDefault="005774A1" w:rsidP="00767C9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5774A1" w:rsidRPr="004A5644" w:rsidRDefault="005774A1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5774A1" w:rsidRPr="004A5644" w:rsidRDefault="005774A1" w:rsidP="002D11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5774A1" w:rsidRPr="004A5644" w:rsidRDefault="005774A1" w:rsidP="002D11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4A1" w:rsidRPr="00D46315" w:rsidRDefault="005774A1" w:rsidP="00767C9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46315">
              <w:rPr>
                <w:rFonts w:ascii="Times New Roman" w:hAnsi="Times New Roman"/>
                <w:lang w:eastAsia="ru-RU"/>
              </w:rPr>
              <w:t xml:space="preserve">Решение Рязанской городской Думы              </w:t>
            </w:r>
            <w:r>
              <w:rPr>
                <w:rFonts w:ascii="Times New Roman" w:hAnsi="Times New Roman"/>
                <w:lang w:eastAsia="ru-RU"/>
              </w:rPr>
              <w:t xml:space="preserve">         от 14 декабря 2023 г. </w:t>
            </w:r>
            <w:r w:rsidRPr="00D46315">
              <w:rPr>
                <w:rFonts w:ascii="Times New Roman" w:hAnsi="Times New Roman"/>
                <w:lang w:eastAsia="ru-RU"/>
              </w:rPr>
              <w:t>№ 80-IV «Об утверждении программы приватизации муниципального имущества на плановый период 2024 года»</w:t>
            </w:r>
          </w:p>
        </w:tc>
        <w:tc>
          <w:tcPr>
            <w:tcW w:w="2126" w:type="dxa"/>
            <w:vMerge w:val="restart"/>
          </w:tcPr>
          <w:p w:rsidR="005774A1" w:rsidRPr="004130FA" w:rsidRDefault="005774A1" w:rsidP="004130FA">
            <w:pPr>
              <w:pStyle w:val="af8"/>
              <w:spacing w:line="240" w:lineRule="auto"/>
              <w:rPr>
                <w:rFonts w:ascii="Times New Roman" w:eastAsia="Times New Roman" w:hAnsi="Times New Roman"/>
              </w:rPr>
            </w:pPr>
            <w:r w:rsidRPr="00F64D9E">
              <w:rPr>
                <w:rFonts w:ascii="Times New Roman" w:eastAsia="Times New Roman" w:hAnsi="Times New Roman"/>
              </w:rPr>
              <w:t xml:space="preserve">В программу приватизации муниципального имущества                       на 2024 г. включено </w:t>
            </w:r>
            <w:r w:rsidR="004130F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F64D9E">
              <w:rPr>
                <w:rFonts w:ascii="Times New Roman" w:eastAsia="Times New Roman" w:hAnsi="Times New Roman"/>
              </w:rPr>
              <w:t xml:space="preserve"> объект</w:t>
            </w:r>
            <w:r w:rsidR="004130FA">
              <w:rPr>
                <w:rFonts w:ascii="Times New Roman" w:eastAsia="Times New Roman" w:hAnsi="Times New Roman"/>
              </w:rPr>
              <w:t>ов имущества</w:t>
            </w:r>
            <w:r>
              <w:rPr>
                <w:rFonts w:ascii="Times New Roman" w:hAnsi="Times New Roman"/>
              </w:rPr>
              <w:t xml:space="preserve"> (Решение РГД </w:t>
            </w:r>
            <w:r>
              <w:rPr>
                <w:rFonts w:ascii="Times New Roman" w:eastAsia="Times New Roman" w:hAnsi="Times New Roman"/>
              </w:rPr>
              <w:t>от 14.12.2023 № 80-</w:t>
            </w:r>
            <w:r>
              <w:rPr>
                <w:rFonts w:ascii="Times New Roman" w:eastAsia="Times New Roman" w:hAnsi="Times New Roman"/>
                <w:lang w:val="en-US"/>
              </w:rPr>
              <w:t>IV</w:t>
            </w:r>
            <w:r w:rsidR="004130FA">
              <w:rPr>
                <w:rFonts w:ascii="Times New Roman" w:eastAsia="Times New Roman" w:hAnsi="Times New Roman"/>
              </w:rPr>
              <w:t xml:space="preserve"> в ред. р</w:t>
            </w:r>
            <w:r w:rsidR="004130FA" w:rsidRPr="004130FA">
              <w:rPr>
                <w:rFonts w:ascii="Times New Roman" w:eastAsia="Times New Roman" w:hAnsi="Times New Roman"/>
              </w:rPr>
              <w:t xml:space="preserve">ешений </w:t>
            </w:r>
            <w:r w:rsidR="004130FA">
              <w:rPr>
                <w:rFonts w:ascii="Times New Roman" w:eastAsia="Times New Roman" w:hAnsi="Times New Roman"/>
              </w:rPr>
              <w:t xml:space="preserve">РГД от 29.02.2024 № 24-IV, от 28.03.2024 № 56-IV, </w:t>
            </w:r>
            <w:proofErr w:type="gramStart"/>
            <w:r w:rsidR="004130FA">
              <w:rPr>
                <w:rFonts w:ascii="Times New Roman" w:eastAsia="Times New Roman" w:hAnsi="Times New Roman"/>
              </w:rPr>
              <w:t>от</w:t>
            </w:r>
            <w:proofErr w:type="gramEnd"/>
            <w:r w:rsidR="004130FA">
              <w:rPr>
                <w:rFonts w:ascii="Times New Roman" w:eastAsia="Times New Roman" w:hAnsi="Times New Roman"/>
              </w:rPr>
              <w:t xml:space="preserve"> 25.04.2024 №</w:t>
            </w:r>
            <w:r w:rsidR="004130FA" w:rsidRPr="004130FA">
              <w:rPr>
                <w:rFonts w:ascii="Times New Roman" w:eastAsia="Times New Roman" w:hAnsi="Times New Roman"/>
              </w:rPr>
              <w:t xml:space="preserve"> 86-IV,</w:t>
            </w:r>
            <w:r w:rsidR="004130FA">
              <w:rPr>
                <w:rFonts w:ascii="Times New Roman" w:eastAsia="Times New Roman" w:hAnsi="Times New Roman"/>
              </w:rPr>
              <w:t xml:space="preserve"> </w:t>
            </w:r>
            <w:r w:rsidR="004130FA" w:rsidRPr="004130FA">
              <w:rPr>
                <w:rFonts w:ascii="Times New Roman" w:eastAsia="Times New Roman" w:hAnsi="Times New Roman"/>
              </w:rPr>
              <w:t xml:space="preserve">от 27.06.2024 </w:t>
            </w:r>
            <w:r w:rsidR="004130FA">
              <w:rPr>
                <w:rFonts w:ascii="Times New Roman" w:eastAsia="Times New Roman" w:hAnsi="Times New Roman"/>
              </w:rPr>
              <w:t>№</w:t>
            </w:r>
            <w:r w:rsidR="004130FA" w:rsidRPr="004130FA">
              <w:rPr>
                <w:rFonts w:ascii="Times New Roman" w:eastAsia="Times New Roman" w:hAnsi="Times New Roman"/>
              </w:rPr>
              <w:t xml:space="preserve"> 163-IV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5774A1" w:rsidRPr="00F64D9E" w:rsidRDefault="005774A1" w:rsidP="005774A1">
            <w:pPr>
              <w:pStyle w:val="af8"/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lastRenderedPageBreak/>
              <w:t>реализации функций и 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</w:t>
            </w:r>
          </w:p>
        </w:tc>
        <w:tc>
          <w:tcPr>
            <w:tcW w:w="1843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F64D9E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 xml:space="preserve">бря ежегодно </w:t>
            </w:r>
          </w:p>
        </w:tc>
        <w:tc>
          <w:tcPr>
            <w:tcW w:w="1843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5774A1" w:rsidRPr="00F64D9E" w:rsidRDefault="004130FA" w:rsidP="00586D8F">
            <w:pPr>
              <w:pStyle w:val="af8"/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По состоянию на 01.07.2024</w:t>
            </w:r>
            <w:r w:rsidR="005774A1">
              <w:rPr>
                <w:rFonts w:ascii="Times New Roman" w:hAnsi="Times New Roman"/>
              </w:rPr>
              <w:t xml:space="preserve"> приватизация</w:t>
            </w:r>
            <w:r w:rsidR="00586D8F">
              <w:rPr>
                <w:rFonts w:ascii="Times New Roman" w:hAnsi="Times New Roman"/>
              </w:rPr>
              <w:t xml:space="preserve"> объектов </w:t>
            </w:r>
            <w:r w:rsidR="005774A1">
              <w:rPr>
                <w:rFonts w:ascii="Times New Roman" w:hAnsi="Times New Roman"/>
              </w:rPr>
              <w:t xml:space="preserve"> не пров</w:t>
            </w:r>
            <w:r>
              <w:rPr>
                <w:rFonts w:ascii="Times New Roman" w:hAnsi="Times New Roman"/>
              </w:rPr>
              <w:t>едена</w:t>
            </w:r>
          </w:p>
          <w:p w:rsidR="00BD41BF" w:rsidRPr="00F64D9E" w:rsidRDefault="00BD41BF" w:rsidP="00C10AA3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786"/>
        <w:gridCol w:w="2347"/>
        <w:gridCol w:w="2532"/>
        <w:gridCol w:w="1764"/>
        <w:gridCol w:w="1597"/>
        <w:gridCol w:w="3069"/>
      </w:tblGrid>
      <w:tr w:rsidR="008C0BBE" w:rsidRPr="004A5644" w:rsidTr="002D1135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5774A1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754" w:type="dxa"/>
            <w:shd w:val="clear" w:color="auto" w:fill="auto"/>
          </w:tcPr>
          <w:p w:rsidR="00BC280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C55">
              <w:rPr>
                <w:rFonts w:ascii="Times New Roman" w:eastAsia="Times New Roman" w:hAnsi="Times New Roman"/>
                <w:szCs w:val="24"/>
              </w:rPr>
              <w:t>Отчет о достижении показателя</w:t>
            </w:r>
          </w:p>
        </w:tc>
        <w:tc>
          <w:tcPr>
            <w:tcW w:w="2062" w:type="dxa"/>
            <w:vMerge w:val="restart"/>
          </w:tcPr>
          <w:p w:rsidR="00370C55" w:rsidRDefault="005774A1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07D3" w:rsidRPr="00BD41BF">
              <w:rPr>
                <w:rFonts w:ascii="Times New Roman" w:hAnsi="Times New Roman"/>
              </w:rPr>
              <w:t xml:space="preserve">роводится мониторинг маршрутной сети перевозок пассажиров и багажа автомобильным транспортом общего пользования на муниципальных маршрутах. Информация о </w:t>
            </w:r>
            <w:r w:rsidR="00EF6B23">
              <w:rPr>
                <w:rFonts w:ascii="Times New Roman" w:hAnsi="Times New Roman"/>
              </w:rPr>
              <w:t xml:space="preserve">требованиях конкурсного </w:t>
            </w:r>
            <w:r w:rsidR="002607D3" w:rsidRPr="00BD41BF">
              <w:rPr>
                <w:rFonts w:ascii="Times New Roman" w:hAnsi="Times New Roman"/>
              </w:rPr>
              <w:t xml:space="preserve">отбора перевозчиков </w:t>
            </w:r>
            <w:r w:rsidR="00EF6B23">
              <w:rPr>
                <w:rFonts w:ascii="Times New Roman" w:hAnsi="Times New Roman"/>
              </w:rPr>
              <w:t xml:space="preserve">размещена </w:t>
            </w:r>
            <w:r w:rsidR="002607D3" w:rsidRPr="00BD41BF">
              <w:rPr>
                <w:rFonts w:ascii="Times New Roman" w:hAnsi="Times New Roman"/>
              </w:rPr>
              <w:t>в открытом доступе на официальном сайте администрации города Рязани</w:t>
            </w:r>
            <w:r>
              <w:rPr>
                <w:rFonts w:ascii="Times New Roman" w:hAnsi="Times New Roman"/>
              </w:rPr>
              <w:t xml:space="preserve"> (</w:t>
            </w:r>
            <w:hyperlink r:id="rId8" w:history="1">
              <w:r w:rsidR="00370C55" w:rsidRPr="00600DA4">
                <w:rPr>
                  <w:rStyle w:val="af7"/>
                  <w:rFonts w:ascii="Times New Roman" w:hAnsi="Times New Roman"/>
                </w:rPr>
                <w:t>https://admrzn.ru/napravleniya-deyatelnosti/transport/</w:t>
              </w:r>
            </w:hyperlink>
            <w:r>
              <w:rPr>
                <w:rFonts w:ascii="Times New Roman" w:hAnsi="Times New Roman"/>
              </w:rPr>
              <w:t>)</w:t>
            </w:r>
            <w:r w:rsidR="002D1135">
              <w:rPr>
                <w:rFonts w:ascii="Times New Roman" w:hAnsi="Times New Roman"/>
              </w:rPr>
              <w:t>.</w:t>
            </w:r>
          </w:p>
          <w:p w:rsidR="00BC2805" w:rsidRPr="002607D3" w:rsidRDefault="00370C55" w:rsidP="00224A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</w:t>
            </w:r>
            <w:r w:rsidR="004130FA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 xml:space="preserve">.2024 </w:t>
            </w:r>
            <w:r w:rsidR="00224A80" w:rsidRPr="00224A80">
              <w:rPr>
                <w:rFonts w:ascii="Times New Roman" w:hAnsi="Times New Roman"/>
              </w:rPr>
              <w:t>д</w:t>
            </w:r>
            <w:r w:rsidR="00224A80">
              <w:rPr>
                <w:rFonts w:ascii="Times New Roman" w:hAnsi="Times New Roman"/>
              </w:rPr>
              <w:t xml:space="preserve">ля решения задач по обеспечению </w:t>
            </w:r>
            <w:r w:rsidR="00224A80" w:rsidRPr="00224A80">
              <w:rPr>
                <w:rFonts w:ascii="Times New Roman" w:hAnsi="Times New Roman"/>
              </w:rPr>
              <w:t>бесперебойного транспортного обс</w:t>
            </w:r>
            <w:r w:rsidR="00224A80">
              <w:rPr>
                <w:rFonts w:ascii="Times New Roman" w:hAnsi="Times New Roman"/>
              </w:rPr>
              <w:t xml:space="preserve">луживания жителей города Рязани </w:t>
            </w:r>
            <w:r w:rsidR="00224A80" w:rsidRPr="00224A80">
              <w:rPr>
                <w:rFonts w:ascii="Times New Roman" w:hAnsi="Times New Roman"/>
              </w:rPr>
              <w:t>организованы регулярные перевозки</w:t>
            </w:r>
            <w:r w:rsidR="00224A80">
              <w:rPr>
                <w:rFonts w:ascii="Times New Roman" w:hAnsi="Times New Roman"/>
              </w:rPr>
              <w:t xml:space="preserve"> пассажиров по 46 муниципальным </w:t>
            </w:r>
            <w:r w:rsidR="00224A80" w:rsidRPr="00224A80">
              <w:rPr>
                <w:rFonts w:ascii="Times New Roman" w:hAnsi="Times New Roman"/>
              </w:rPr>
              <w:t>автобусным и 10 троллейбусным мар</w:t>
            </w:r>
            <w:r w:rsidR="00224A80">
              <w:rPr>
                <w:rFonts w:ascii="Times New Roman" w:hAnsi="Times New Roman"/>
              </w:rPr>
              <w:t xml:space="preserve">шрутам. На автобусных маршрутах </w:t>
            </w:r>
            <w:r w:rsidR="00224A80" w:rsidRPr="00224A80">
              <w:rPr>
                <w:rFonts w:ascii="Times New Roman" w:hAnsi="Times New Roman"/>
              </w:rPr>
              <w:t>работает 22 перевозчика различных форм собственности, в том чи</w:t>
            </w:r>
            <w:r w:rsidR="00224A80">
              <w:rPr>
                <w:rFonts w:ascii="Times New Roman" w:hAnsi="Times New Roman"/>
              </w:rPr>
              <w:t xml:space="preserve">сле одно </w:t>
            </w:r>
            <w:r w:rsidR="00224A80" w:rsidRPr="00224A80">
              <w:rPr>
                <w:rFonts w:ascii="Times New Roman" w:hAnsi="Times New Roman"/>
              </w:rPr>
              <w:t xml:space="preserve">муниципальное предприятие - МУП города </w:t>
            </w:r>
            <w:r w:rsidR="00224A80" w:rsidRPr="00224A80">
              <w:rPr>
                <w:rFonts w:ascii="Times New Roman" w:hAnsi="Times New Roman"/>
              </w:rPr>
              <w:lastRenderedPageBreak/>
              <w:t xml:space="preserve">Рязани «Управление </w:t>
            </w:r>
            <w:r w:rsidR="00224A80">
              <w:rPr>
                <w:rFonts w:ascii="Times New Roman" w:hAnsi="Times New Roman"/>
              </w:rPr>
              <w:t xml:space="preserve">Рязанского </w:t>
            </w:r>
            <w:r w:rsidR="00224A80" w:rsidRPr="00224A80">
              <w:rPr>
                <w:rFonts w:ascii="Times New Roman" w:hAnsi="Times New Roman"/>
              </w:rPr>
              <w:t>троллейбуса», которое также обслуживает 1</w:t>
            </w:r>
            <w:r w:rsidR="00224A80">
              <w:rPr>
                <w:rFonts w:ascii="Times New Roman" w:hAnsi="Times New Roman"/>
              </w:rPr>
              <w:t xml:space="preserve">0 троллейбусных маршрутов. Доля </w:t>
            </w:r>
            <w:r w:rsidR="00224A80" w:rsidRPr="00224A80">
              <w:rPr>
                <w:rFonts w:ascii="Times New Roman" w:hAnsi="Times New Roman"/>
              </w:rPr>
              <w:t>услуг коммерческих перевозчиков на а</w:t>
            </w:r>
            <w:r w:rsidR="00224A80">
              <w:rPr>
                <w:rFonts w:ascii="Times New Roman" w:hAnsi="Times New Roman"/>
              </w:rPr>
              <w:t xml:space="preserve">втобусных маршрутах в настоящий </w:t>
            </w:r>
            <w:r w:rsidR="00224A80" w:rsidRPr="00224A80">
              <w:rPr>
                <w:rFonts w:ascii="Times New Roman" w:hAnsi="Times New Roman"/>
              </w:rPr>
              <w:t>момент составляет 62 %</w:t>
            </w:r>
          </w:p>
        </w:tc>
      </w:tr>
      <w:tr w:rsidR="00BC2805" w:rsidRPr="00BC2805" w:rsidTr="002D113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Мониторинг маршрутной сети перевозок пассажиров и багажа автомобильным транспортом общего пользования на муниципальных маршрутах на территории муниципального образования Рязанской 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2062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1135" w:rsidRPr="00184312" w:rsidRDefault="002D1135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370C55" w:rsidRDefault="00370C55" w:rsidP="002D1135">
            <w:pPr>
              <w:spacing w:line="240" w:lineRule="auto"/>
              <w:rPr>
                <w:rFonts w:ascii="Times New Roman" w:hAnsi="Times New Roman"/>
              </w:rPr>
            </w:pPr>
          </w:p>
          <w:p w:rsidR="00370C55" w:rsidRDefault="00586D8F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01.0</w:t>
            </w:r>
            <w:r w:rsidR="004130F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.2024 - </w:t>
            </w:r>
            <w:r w:rsidR="00370C55">
              <w:rPr>
                <w:rFonts w:ascii="Times New Roman" w:hAnsi="Times New Roman"/>
              </w:rPr>
              <w:t>62</w:t>
            </w:r>
            <w:r w:rsidR="002D1135" w:rsidRPr="00D46315">
              <w:rPr>
                <w:rFonts w:ascii="Times New Roman" w:hAnsi="Times New Roman"/>
              </w:rPr>
              <w:t>%</w:t>
            </w:r>
            <w:r w:rsidR="00370C55">
              <w:rPr>
                <w:rFonts w:ascii="Times New Roman" w:hAnsi="Times New Roman"/>
              </w:rPr>
              <w:t xml:space="preserve"> </w:t>
            </w:r>
          </w:p>
          <w:p w:rsidR="002D1135" w:rsidRPr="00D46315" w:rsidRDefault="00370C55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86D8F">
              <w:rPr>
                <w:rFonts w:ascii="Times New Roman" w:hAnsi="Times New Roman"/>
              </w:rPr>
              <w:t>62% - по состоянию на 31</w:t>
            </w:r>
            <w:r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12.2023</w:t>
            </w:r>
            <w:r>
              <w:rPr>
                <w:rFonts w:ascii="Times New Roman" w:hAnsi="Times New Roman"/>
              </w:rPr>
              <w:t>)</w:t>
            </w:r>
          </w:p>
          <w:p w:rsidR="00BD41BF" w:rsidRDefault="00BD41BF" w:rsidP="0036037D">
            <w:pPr>
              <w:rPr>
                <w:rFonts w:ascii="Times New Roman" w:hAnsi="Times New Roman"/>
                <w:color w:val="FF0000"/>
              </w:rPr>
            </w:pPr>
          </w:p>
          <w:p w:rsidR="00BD41BF" w:rsidRPr="00184312" w:rsidRDefault="00BD41BF" w:rsidP="0036037D">
            <w:pPr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rPr>
          <w:rFonts w:ascii="Times New Roman" w:hAnsi="Times New Roman"/>
        </w:rPr>
      </w:pPr>
    </w:p>
    <w:p w:rsidR="00464DA8" w:rsidRDefault="00BD41BF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A209C6" w:rsidRDefault="00A209C6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A209C6" w:rsidRDefault="00A209C6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A209C6" w:rsidRDefault="00A209C6" w:rsidP="00BD41BF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:rsidR="00A209C6" w:rsidRDefault="00A209C6" w:rsidP="00BD41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2D1135">
        <w:trPr>
          <w:cantSplit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62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478" w:type="dxa"/>
            <w:vMerge w:val="restart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24" w:type="dxa"/>
            <w:vMerge w:val="restart"/>
          </w:tcPr>
          <w:p w:rsidR="002D1135" w:rsidRPr="00FD3E9E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хозяйствующих 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lastRenderedPageBreak/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похорон организовано по 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«одного окна» на основе конкуренции с предоставлением лицам, ответственным за 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</w:t>
            </w:r>
            <w:proofErr w:type="gramEnd"/>
            <w:r w:rsidRPr="00184312">
              <w:rPr>
                <w:rFonts w:ascii="Times New Roman" w:hAnsi="Times New Roman"/>
              </w:rPr>
              <w:t xml:space="preserve">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760" w:type="dxa"/>
          </w:tcPr>
          <w:p w:rsidR="002D1135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95" w:type="dxa"/>
            <w:vMerge w:val="restart"/>
          </w:tcPr>
          <w:p w:rsidR="002D1135" w:rsidRPr="00184312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информация с 2013 года  размещена в </w:t>
            </w:r>
            <w:proofErr w:type="spellStart"/>
            <w:r>
              <w:rPr>
                <w:rFonts w:ascii="Times New Roman" w:hAnsi="Times New Roman"/>
              </w:rPr>
              <w:t>Геоинформационной</w:t>
            </w:r>
            <w:proofErr w:type="spellEnd"/>
            <w:r>
              <w:rPr>
                <w:rFonts w:ascii="Times New Roman" w:hAnsi="Times New Roman"/>
              </w:rPr>
              <w:t xml:space="preserve"> системе ГИС «МАК» (</w:t>
            </w:r>
            <w:r w:rsidRPr="00BD41BF">
              <w:rPr>
                <w:rFonts w:ascii="Times New Roman" w:hAnsi="Times New Roman"/>
              </w:rPr>
              <w:t>https://gismak.ru/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D1135" w:rsidRPr="00BC2805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478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1934" w:type="dxa"/>
          </w:tcPr>
          <w:p w:rsidR="002D1135" w:rsidRPr="00184312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2195" w:type="dxa"/>
            <w:vMerge/>
          </w:tcPr>
          <w:p w:rsidR="002D1135" w:rsidRPr="00BC2805" w:rsidRDefault="002D1135" w:rsidP="003A64AA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2D1135" w:rsidRPr="00BC2805" w:rsidTr="002D1135">
        <w:tc>
          <w:tcPr>
            <w:tcW w:w="762" w:type="dxa"/>
          </w:tcPr>
          <w:p w:rsidR="002D113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2D1135" w:rsidRPr="00FE5070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8" w:type="dxa"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ежегодно 2023-2025 гг. </w:t>
            </w:r>
          </w:p>
        </w:tc>
        <w:tc>
          <w:tcPr>
            <w:tcW w:w="1934" w:type="dxa"/>
          </w:tcPr>
          <w:p w:rsidR="002D1135" w:rsidRPr="00BC2805" w:rsidRDefault="002D1135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vMerge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</w:t>
            </w:r>
            <w:r w:rsidRPr="00184312">
              <w:rPr>
                <w:rFonts w:ascii="Times New Roman" w:hAnsi="Times New Roman"/>
              </w:rPr>
              <w:lastRenderedPageBreak/>
              <w:t>сети «Интернет», от общего количества существующих кладбищ и мест 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569D4" w:rsidRPr="00184312" w:rsidRDefault="005569D4" w:rsidP="004130F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0C55">
              <w:rPr>
                <w:rFonts w:ascii="Times New Roman" w:hAnsi="Times New Roman"/>
              </w:rPr>
              <w:t>о состоянию на 01.0</w:t>
            </w:r>
            <w:r w:rsidR="004130FA">
              <w:rPr>
                <w:rFonts w:ascii="Times New Roman" w:hAnsi="Times New Roman"/>
              </w:rPr>
              <w:t>7</w:t>
            </w:r>
            <w:r w:rsidR="00370C55">
              <w:rPr>
                <w:rFonts w:ascii="Times New Roman" w:hAnsi="Times New Roman"/>
              </w:rPr>
              <w:t>.2024</w:t>
            </w:r>
            <w:r>
              <w:rPr>
                <w:rFonts w:ascii="Times New Roman" w:hAnsi="Times New Roman"/>
              </w:rPr>
              <w:t xml:space="preserve"> включено 21 кладбище и 1 мемориальный комплекс из 22 кладбищ и мест </w:t>
            </w:r>
            <w:r>
              <w:rPr>
                <w:rFonts w:ascii="Times New Roman" w:hAnsi="Times New Roman"/>
              </w:rPr>
              <w:lastRenderedPageBreak/>
              <w:t xml:space="preserve">захоронений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Рязани. 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370C55" w:rsidRDefault="00370C55" w:rsidP="00184312">
      <w:pPr>
        <w:jc w:val="center"/>
        <w:rPr>
          <w:rFonts w:ascii="Times New Roman" w:hAnsi="Times New Roman"/>
          <w:b/>
        </w:rPr>
      </w:pPr>
    </w:p>
    <w:p w:rsidR="00184312" w:rsidRPr="003A64AA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184312" w:rsidRDefault="00586D8F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открытых опросов</w:t>
            </w:r>
            <w:r w:rsidR="00731E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EBC" w:rsidRPr="00184312">
              <w:rPr>
                <w:rFonts w:ascii="Times New Roman" w:eastAsia="Times New Roman" w:hAnsi="Times New Roman"/>
                <w:lang w:eastAsia="ru-RU"/>
              </w:rPr>
              <w:t xml:space="preserve">предпринимателей </w:t>
            </w:r>
            <w:r>
              <w:rPr>
                <w:rFonts w:ascii="Times New Roman" w:eastAsia="Times New Roman" w:hAnsi="Times New Roman"/>
                <w:lang w:eastAsia="ru-RU"/>
              </w:rPr>
              <w:t>в не проводилось.</w:t>
            </w:r>
          </w:p>
          <w:p w:rsidR="00586D8F" w:rsidRPr="00184312" w:rsidRDefault="00586D8F" w:rsidP="004130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открытого опроса для </w:t>
            </w:r>
            <w:r w:rsidR="00A209C6">
              <w:rPr>
                <w:rFonts w:ascii="Times New Roman" w:eastAsia="Times New Roman" w:hAnsi="Times New Roman"/>
                <w:lang w:eastAsia="ru-RU"/>
              </w:rPr>
              <w:t xml:space="preserve">НТО будут проведены во </w:t>
            </w:r>
            <w:r w:rsidR="00A209C6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="004130FA" w:rsidRPr="004130FA">
              <w:rPr>
                <w:rFonts w:ascii="Times New Roman" w:eastAsia="Times New Roman" w:hAnsi="Times New Roman"/>
                <w:lang w:eastAsia="ru-RU"/>
              </w:rPr>
              <w:t>-</w:t>
            </w:r>
            <w:r w:rsidR="004130FA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="00A209C6" w:rsidRPr="00A209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квартал</w:t>
            </w:r>
            <w:r w:rsidR="00A209C6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2024 года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  <w:vMerge w:val="restart"/>
          </w:tcPr>
          <w:p w:rsidR="002D1135" w:rsidRPr="00184312" w:rsidRDefault="00586D8F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размещения НТО утвержден п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lang w:eastAsia="ru-RU"/>
              </w:rPr>
              <w:t>м а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/>
                <w:lang w:eastAsia="ru-RU"/>
              </w:rPr>
              <w:t>ии города Рязани от 17.08.2015 №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 xml:space="preserve"> 3764</w:t>
            </w:r>
            <w:r w:rsidR="00B5517A">
              <w:rPr>
                <w:rFonts w:ascii="Times New Roman" w:eastAsia="Times New Roman" w:hAnsi="Times New Roman"/>
                <w:lang w:eastAsia="ru-RU"/>
              </w:rPr>
              <w:t>.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D1135" w:rsidRPr="004130FA" w:rsidRDefault="002D1135" w:rsidP="004130FA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Последние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изменения в схему размещения </w:t>
            </w:r>
            <w:r w:rsidR="00586D8F">
              <w:rPr>
                <w:rFonts w:ascii="Times New Roman" w:eastAsia="Times New Roman" w:hAnsi="Times New Roman"/>
                <w:lang w:eastAsia="ru-RU"/>
              </w:rPr>
              <w:t>НТО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внесены постановлением администрации города Рязани от </w:t>
            </w:r>
            <w:r w:rsidR="004130FA" w:rsidRPr="004130FA">
              <w:rPr>
                <w:rFonts w:ascii="Times New Roman" w:eastAsia="Times New Roman" w:hAnsi="Times New Roman"/>
                <w:lang w:eastAsia="ru-RU"/>
              </w:rPr>
              <w:t>25.06.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.2024 № </w:t>
            </w:r>
            <w:r w:rsidR="004130FA" w:rsidRPr="004130FA">
              <w:rPr>
                <w:rFonts w:ascii="Times New Roman" w:eastAsia="Times New Roman" w:hAnsi="Times New Roman"/>
                <w:lang w:eastAsia="ru-RU"/>
              </w:rPr>
              <w:t>8002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Утверждение актуализированной схемы размещения нестационарных торговых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объектов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До 1 ноября ежегодно 2022-2025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Нормативный правовой акт</w:t>
            </w:r>
          </w:p>
        </w:tc>
        <w:tc>
          <w:tcPr>
            <w:tcW w:w="745" w:type="pct"/>
            <w:vMerge/>
          </w:tcPr>
          <w:p w:rsidR="002D1135" w:rsidRPr="00184312" w:rsidRDefault="002D1135" w:rsidP="00BD41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586D8F" w:rsidRPr="00184312" w:rsidRDefault="00586D8F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  <w:vMerge w:val="restart"/>
          </w:tcPr>
          <w:p w:rsidR="00586D8F" w:rsidRPr="00184312" w:rsidRDefault="00586D8F" w:rsidP="00316826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рамках оказания муниципальной услуги по выдаче разрешений на проведение ярмарок по состоянию на 01.0</w:t>
            </w:r>
            <w:r w:rsidR="004130FA" w:rsidRPr="00316826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.2024 выдано 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разрешений (организовано более 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300 </w:t>
            </w:r>
            <w:r>
              <w:rPr>
                <w:rFonts w:ascii="Times New Roman" w:eastAsia="Times New Roman" w:hAnsi="Times New Roman"/>
                <w:lang w:eastAsia="ru-RU"/>
              </w:rPr>
              <w:t>торговых мест)</w:t>
            </w: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5" w:type="pct"/>
            <w:vMerge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84312" w:rsidRDefault="00184312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F64D9E" w:rsidRDefault="00F64D9E" w:rsidP="001843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184312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9" w:type="pc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D05D3B" w:rsidP="009D2D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состоянию на 01.07.2024 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>- 4%</w:t>
            </w:r>
          </w:p>
        </w:tc>
      </w:tr>
    </w:tbl>
    <w:p w:rsidR="00184312" w:rsidRPr="00184312" w:rsidRDefault="00184312" w:rsidP="00184312">
      <w:pPr>
        <w:pStyle w:val="af5"/>
        <w:jc w:val="both"/>
        <w:rPr>
          <w:rFonts w:ascii="Times New Roman" w:hAnsi="Times New Roman"/>
        </w:rPr>
      </w:pPr>
    </w:p>
    <w:p w:rsidR="007E2779" w:rsidRPr="00184312" w:rsidRDefault="007E2779" w:rsidP="00184312">
      <w:pPr>
        <w:spacing w:after="0" w:line="240" w:lineRule="auto"/>
        <w:jc w:val="center"/>
        <w:rPr>
          <w:rFonts w:ascii="Times New Roman" w:hAnsi="Times New Roman"/>
        </w:rPr>
      </w:pPr>
    </w:p>
    <w:sectPr w:rsidR="007E2779" w:rsidRPr="00184312" w:rsidSect="00370C55">
      <w:headerReference w:type="default" r:id="rId9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3B" w:rsidRDefault="00D05D3B" w:rsidP="00FC3140">
      <w:pPr>
        <w:spacing w:after="0" w:line="240" w:lineRule="auto"/>
      </w:pPr>
      <w:r>
        <w:separator/>
      </w:r>
    </w:p>
  </w:endnote>
  <w:endnote w:type="continuationSeparator" w:id="1">
    <w:p w:rsidR="00D05D3B" w:rsidRDefault="00D05D3B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3B" w:rsidRDefault="00D05D3B" w:rsidP="00FC3140">
      <w:pPr>
        <w:spacing w:after="0" w:line="240" w:lineRule="auto"/>
      </w:pPr>
      <w:r>
        <w:separator/>
      </w:r>
    </w:p>
  </w:footnote>
  <w:footnote w:type="continuationSeparator" w:id="1">
    <w:p w:rsidR="00D05D3B" w:rsidRDefault="00D05D3B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3B" w:rsidRDefault="00205C93">
    <w:pPr>
      <w:pStyle w:val="a6"/>
      <w:jc w:val="center"/>
    </w:pPr>
    <w:fldSimple w:instr=" PAGE   \* MERGEFORMAT ">
      <w:r w:rsidR="00475FF5">
        <w:rPr>
          <w:noProof/>
        </w:rPr>
        <w:t>4</w:t>
      </w:r>
    </w:fldSimple>
  </w:p>
  <w:p w:rsidR="00D05D3B" w:rsidRDefault="00D05D3B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32CC9"/>
    <w:rsid w:val="00054EE0"/>
    <w:rsid w:val="0006324B"/>
    <w:rsid w:val="00067DF7"/>
    <w:rsid w:val="00084F55"/>
    <w:rsid w:val="000B48C0"/>
    <w:rsid w:val="000C7D85"/>
    <w:rsid w:val="000D58D9"/>
    <w:rsid w:val="000F3F6E"/>
    <w:rsid w:val="0013609D"/>
    <w:rsid w:val="00136906"/>
    <w:rsid w:val="00162BBD"/>
    <w:rsid w:val="00184312"/>
    <w:rsid w:val="001A48F7"/>
    <w:rsid w:val="001C6F79"/>
    <w:rsid w:val="001F2EDB"/>
    <w:rsid w:val="001F4AA3"/>
    <w:rsid w:val="001F5C08"/>
    <w:rsid w:val="001F7587"/>
    <w:rsid w:val="00205C93"/>
    <w:rsid w:val="002142CC"/>
    <w:rsid w:val="00224A80"/>
    <w:rsid w:val="00235B3B"/>
    <w:rsid w:val="002522DA"/>
    <w:rsid w:val="002607D3"/>
    <w:rsid w:val="002B12E1"/>
    <w:rsid w:val="002C1785"/>
    <w:rsid w:val="002D1135"/>
    <w:rsid w:val="002E014B"/>
    <w:rsid w:val="002E59E1"/>
    <w:rsid w:val="002E7A07"/>
    <w:rsid w:val="002E7E5A"/>
    <w:rsid w:val="00301173"/>
    <w:rsid w:val="00306A4B"/>
    <w:rsid w:val="0031489D"/>
    <w:rsid w:val="00316826"/>
    <w:rsid w:val="003502BC"/>
    <w:rsid w:val="00350825"/>
    <w:rsid w:val="0036037D"/>
    <w:rsid w:val="00370C55"/>
    <w:rsid w:val="00387735"/>
    <w:rsid w:val="003A64AA"/>
    <w:rsid w:val="003D36C0"/>
    <w:rsid w:val="003E0C5E"/>
    <w:rsid w:val="004000EC"/>
    <w:rsid w:val="00410B2A"/>
    <w:rsid w:val="004130FA"/>
    <w:rsid w:val="00442D78"/>
    <w:rsid w:val="00464DA8"/>
    <w:rsid w:val="00475FF5"/>
    <w:rsid w:val="004A5644"/>
    <w:rsid w:val="0050359D"/>
    <w:rsid w:val="00521846"/>
    <w:rsid w:val="00522D6B"/>
    <w:rsid w:val="00537EB6"/>
    <w:rsid w:val="0054221A"/>
    <w:rsid w:val="0055664E"/>
    <w:rsid w:val="005569D4"/>
    <w:rsid w:val="005774A1"/>
    <w:rsid w:val="00586D8F"/>
    <w:rsid w:val="005E57D8"/>
    <w:rsid w:val="0066051F"/>
    <w:rsid w:val="006642F0"/>
    <w:rsid w:val="00674713"/>
    <w:rsid w:val="00690974"/>
    <w:rsid w:val="006E6C74"/>
    <w:rsid w:val="00714E1B"/>
    <w:rsid w:val="00731EBC"/>
    <w:rsid w:val="0075256D"/>
    <w:rsid w:val="00754104"/>
    <w:rsid w:val="00767C97"/>
    <w:rsid w:val="007E2779"/>
    <w:rsid w:val="00822DCF"/>
    <w:rsid w:val="00897116"/>
    <w:rsid w:val="00897F6C"/>
    <w:rsid w:val="008C0BBE"/>
    <w:rsid w:val="008D1993"/>
    <w:rsid w:val="0094743F"/>
    <w:rsid w:val="00997068"/>
    <w:rsid w:val="009A7B10"/>
    <w:rsid w:val="009D2DAE"/>
    <w:rsid w:val="009E040F"/>
    <w:rsid w:val="00A209C6"/>
    <w:rsid w:val="00A226A5"/>
    <w:rsid w:val="00A27842"/>
    <w:rsid w:val="00A413EF"/>
    <w:rsid w:val="00AE29DD"/>
    <w:rsid w:val="00B021DA"/>
    <w:rsid w:val="00B137D9"/>
    <w:rsid w:val="00B44902"/>
    <w:rsid w:val="00B5517A"/>
    <w:rsid w:val="00B90473"/>
    <w:rsid w:val="00B974F7"/>
    <w:rsid w:val="00BC2805"/>
    <w:rsid w:val="00BD3346"/>
    <w:rsid w:val="00BD41BF"/>
    <w:rsid w:val="00BD51B9"/>
    <w:rsid w:val="00BE65B1"/>
    <w:rsid w:val="00C04DF1"/>
    <w:rsid w:val="00C10AA3"/>
    <w:rsid w:val="00C22577"/>
    <w:rsid w:val="00C341D8"/>
    <w:rsid w:val="00C767BF"/>
    <w:rsid w:val="00C935FA"/>
    <w:rsid w:val="00C94C87"/>
    <w:rsid w:val="00CE16E6"/>
    <w:rsid w:val="00CF2771"/>
    <w:rsid w:val="00D017BA"/>
    <w:rsid w:val="00D05D3B"/>
    <w:rsid w:val="00D5491C"/>
    <w:rsid w:val="00D77362"/>
    <w:rsid w:val="00D9023C"/>
    <w:rsid w:val="00D97FF1"/>
    <w:rsid w:val="00DC5FDC"/>
    <w:rsid w:val="00E03B21"/>
    <w:rsid w:val="00E10714"/>
    <w:rsid w:val="00E14640"/>
    <w:rsid w:val="00E20103"/>
    <w:rsid w:val="00E4337F"/>
    <w:rsid w:val="00EA456B"/>
    <w:rsid w:val="00EB0477"/>
    <w:rsid w:val="00EC14E5"/>
    <w:rsid w:val="00EC1713"/>
    <w:rsid w:val="00ED5AF8"/>
    <w:rsid w:val="00EF6B23"/>
    <w:rsid w:val="00F02742"/>
    <w:rsid w:val="00F14328"/>
    <w:rsid w:val="00F150CF"/>
    <w:rsid w:val="00F409A6"/>
    <w:rsid w:val="00F40FF1"/>
    <w:rsid w:val="00F42785"/>
    <w:rsid w:val="00F64C0E"/>
    <w:rsid w:val="00F64D9E"/>
    <w:rsid w:val="00F80A13"/>
    <w:rsid w:val="00FB456C"/>
    <w:rsid w:val="00FB6601"/>
    <w:rsid w:val="00FC3140"/>
    <w:rsid w:val="00FD3E9E"/>
    <w:rsid w:val="00FE5070"/>
    <w:rsid w:val="00FE5FBC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zn.ru/napravleniya-deyatelnosti/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FC15-1490-4A48-AE62-F367858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Наталья Вячеславовна Розанова</cp:lastModifiedBy>
  <cp:revision>5</cp:revision>
  <cp:lastPrinted>2024-07-12T06:33:00Z</cp:lastPrinted>
  <dcterms:created xsi:type="dcterms:W3CDTF">2024-07-10T14:00:00Z</dcterms:created>
  <dcterms:modified xsi:type="dcterms:W3CDTF">2025-08-25T13:01:00Z</dcterms:modified>
</cp:coreProperties>
</file>