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1"/>
        <w:jc w:val="right"/>
      </w:pPr>
      <w:r>
        <w:rPr>
          <w:rFonts w:ascii="Times New Roman" w:cs="Times New Roman" w:hAnsi="Times New Roman"/>
          <w:sz w:val="24"/>
          <w:szCs w:val="24"/>
          <w:lang w:val="ru-RU"/>
        </w:rPr>
        <w:t>Приложение № 6</w:t>
      </w:r>
    </w:p>
    <w:p>
      <w:pPr>
        <w:pStyle w:val="style31"/>
        <w:jc w:val="right"/>
      </w:pPr>
      <w:r>
        <w:rPr>
          <w:rFonts w:ascii="Times New Roman" w:cs="Times New Roman" w:hAnsi="Times New Roman"/>
          <w:sz w:val="24"/>
          <w:szCs w:val="24"/>
          <w:lang w:val="ru-RU"/>
        </w:rPr>
        <w:t>к Административному регламенту</w:t>
      </w:r>
    </w:p>
    <w:p>
      <w:pPr>
        <w:pStyle w:val="style31"/>
        <w:ind w:firstLine="540" w:left="0" w:right="0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ind w:firstLine="540" w:left="0" w:right="0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jc w:val="center"/>
      </w:pPr>
      <w:r>
        <w:rPr>
          <w:rFonts w:ascii="Times New Roman" w:hAnsi="Times New Roman"/>
          <w:sz w:val="24"/>
          <w:szCs w:val="24"/>
        </w:rPr>
        <w:t>ТАБЛИЦА</w:t>
      </w:r>
    </w:p>
    <w:p>
      <w:pPr>
        <w:pStyle w:val="style31"/>
        <w:jc w:val="center"/>
      </w:pPr>
      <w:r>
        <w:rPr>
          <w:rFonts w:ascii="Times New Roman" w:hAnsi="Times New Roman"/>
          <w:sz w:val="24"/>
          <w:szCs w:val="24"/>
        </w:rPr>
        <w:t xml:space="preserve">УЧЕТА РАССМОТРЕНИЯ ДОКУМЕНТОВ ПО ПРЕДОСТАВЛЕНИЮ </w:t>
      </w:r>
      <w:r>
        <w:rPr>
          <w:rFonts w:ascii="Times New Roman" w:hAnsi="Times New Roman"/>
          <w:sz w:val="24"/>
          <w:szCs w:val="24"/>
          <w:lang w:val="ru-RU"/>
        </w:rPr>
        <w:t xml:space="preserve">ВОДНОГО ОБЪЕКТА </w:t>
      </w:r>
      <w:r>
        <w:rPr>
          <w:rFonts w:ascii="Times New Roman" w:hAnsi="Times New Roman"/>
          <w:sz w:val="24"/>
          <w:szCs w:val="24"/>
        </w:rPr>
        <w:t>ИЛИ ЕГО ЧАСТИ НА ОСНОВАНИИ РЕШЕНИЯ О ПРЕДОСТАВЛЕНИИ</w:t>
      </w:r>
    </w:p>
    <w:p>
      <w:pPr>
        <w:pStyle w:val="style31"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ВОДНОГО ОБЪЕКТА В ПОЛЬЗОВАНИЕ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jc w:val="both"/>
      </w:pPr>
      <w:r>
        <w:rPr>
          <w:rFonts w:ascii="Times New Roman" w:hAnsi="Times New Roman"/>
          <w:sz w:val="24"/>
          <w:szCs w:val="24"/>
        </w:rPr>
        <w:t>Общая часть:</w:t>
      </w:r>
    </w:p>
    <w:p>
      <w:pPr>
        <w:pStyle w:val="style31"/>
        <w:jc w:val="both"/>
      </w:pPr>
      <w:bookmarkStart w:id="0" w:name="_GoBack"/>
      <w:bookmarkStart w:id="1" w:name="_GoBack"/>
      <w:bookmarkEnd w:id="1"/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55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</w:tblBorders>
      </w:tblPr>
      <w:tblGrid>
        <w:gridCol w:w="350"/>
        <w:gridCol w:w="935"/>
        <w:gridCol w:w="935"/>
        <w:gridCol w:w="1170"/>
        <w:gridCol w:w="935"/>
        <w:gridCol w:w="1169"/>
        <w:gridCol w:w="1287"/>
        <w:gridCol w:w="1404"/>
        <w:gridCol w:w="1525"/>
      </w:tblGrid>
      <w:tr>
        <w:trPr>
          <w:trHeight w:hRule="atLeast" w:val="800"/>
          <w:cantSplit w:val="false"/>
        </w:trPr>
        <w:tc>
          <w:tcPr>
            <w:tcW w:type="dxa" w:w="35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  <w:lang w:val="ru-RU"/>
              </w:rPr>
              <w:t>№</w:t>
            </w:r>
          </w:p>
        </w:tc>
        <w:tc>
          <w:tcPr>
            <w:tcW w:type="dxa" w:w="93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Входя-</w:t>
              <w:br/>
              <w:t xml:space="preserve">щий   </w:t>
              <w:br/>
              <w:t>номер</w:t>
            </w:r>
          </w:p>
        </w:tc>
        <w:tc>
          <w:tcPr>
            <w:tcW w:type="dxa" w:w="93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Дата </w:t>
              <w:br/>
              <w:t>приема</w:t>
            </w:r>
          </w:p>
        </w:tc>
        <w:tc>
          <w:tcPr>
            <w:tcW w:type="dxa" w:w="117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Общее  </w:t>
              <w:br/>
              <w:t xml:space="preserve"> кол-во </w:t>
              <w:br/>
              <w:t xml:space="preserve"> листов</w:t>
            </w:r>
          </w:p>
        </w:tc>
        <w:tc>
          <w:tcPr>
            <w:tcW w:type="dxa" w:w="93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Заяви-</w:t>
              <w:br/>
              <w:t>тель</w:t>
            </w:r>
          </w:p>
        </w:tc>
        <w:tc>
          <w:tcPr>
            <w:tcW w:type="dxa" w:w="116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Цель    </w:t>
              <w:br/>
              <w:t xml:space="preserve">водо-   </w:t>
              <w:br/>
              <w:t xml:space="preserve">пользо- </w:t>
              <w:br/>
              <w:t>вания</w:t>
            </w:r>
          </w:p>
        </w:tc>
        <w:tc>
          <w:tcPr>
            <w:tcW w:type="dxa" w:w="128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Отметка  </w:t>
              <w:br/>
              <w:t xml:space="preserve">о комп-  </w:t>
              <w:br/>
              <w:t>лектности</w:t>
            </w:r>
          </w:p>
        </w:tc>
        <w:tc>
          <w:tcPr>
            <w:tcW w:type="dxa" w:w="140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Отказ в   </w:t>
              <w:br/>
              <w:t>рассмотре-</w:t>
              <w:br/>
              <w:t xml:space="preserve">нии доку- </w:t>
              <w:br/>
              <w:t>ментов</w:t>
            </w:r>
          </w:p>
        </w:tc>
        <w:tc>
          <w:tcPr>
            <w:tcW w:type="dxa" w:w="152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Принятое  </w:t>
              <w:br/>
              <w:t xml:space="preserve">  решение</w:t>
            </w:r>
          </w:p>
        </w:tc>
      </w:tr>
      <w:tr>
        <w:trPr>
          <w:cantSplit w:val="false"/>
        </w:trPr>
        <w:tc>
          <w:tcPr>
            <w:tcW w:type="dxa" w:w="35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</w:t>
            </w:r>
          </w:p>
        </w:tc>
        <w:tc>
          <w:tcPr>
            <w:tcW w:type="dxa" w:w="93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2</w:t>
            </w:r>
          </w:p>
        </w:tc>
        <w:tc>
          <w:tcPr>
            <w:tcW w:type="dxa" w:w="93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3</w:t>
            </w:r>
          </w:p>
        </w:tc>
        <w:tc>
          <w:tcPr>
            <w:tcW w:type="dxa" w:w="117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4</w:t>
            </w:r>
          </w:p>
        </w:tc>
        <w:tc>
          <w:tcPr>
            <w:tcW w:type="dxa" w:w="93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5</w:t>
            </w:r>
          </w:p>
        </w:tc>
        <w:tc>
          <w:tcPr>
            <w:tcW w:type="dxa" w:w="116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6</w:t>
            </w:r>
          </w:p>
        </w:tc>
        <w:tc>
          <w:tcPr>
            <w:tcW w:type="dxa" w:w="128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7</w:t>
            </w:r>
          </w:p>
        </w:tc>
        <w:tc>
          <w:tcPr>
            <w:tcW w:type="dxa" w:w="140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8</w:t>
            </w:r>
          </w:p>
        </w:tc>
        <w:tc>
          <w:tcPr>
            <w:tcW w:type="dxa" w:w="152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9</w:t>
            </w:r>
          </w:p>
        </w:tc>
      </w:tr>
      <w:tr>
        <w:trPr>
          <w:cantSplit w:val="false"/>
        </w:trPr>
        <w:tc>
          <w:tcPr>
            <w:tcW w:type="dxa" w:w="35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93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93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17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93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16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28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40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52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</w:tr>
    </w:tbl>
    <w:p>
      <w:pPr>
        <w:pStyle w:val="style31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jc w:val="both"/>
      </w:pPr>
      <w:r>
        <w:rPr>
          <w:rFonts w:ascii="Times New Roman" w:hAnsi="Times New Roman"/>
          <w:sz w:val="24"/>
          <w:szCs w:val="24"/>
        </w:rPr>
        <w:t>Часть "Ответственные исполнители":</w:t>
      </w:r>
    </w:p>
    <w:p>
      <w:pPr>
        <w:pStyle w:val="style31"/>
      </w:pPr>
      <w:r>
        <w:rPr>
          <w:rFonts w:ascii="Times New Roman" w:hAnsi="Times New Roman"/>
          <w:sz w:val="24"/>
          <w:szCs w:val="24"/>
        </w:rPr>
      </w:r>
    </w:p>
    <w:tbl>
      <w:tblPr>
        <w:jc w:val="left"/>
        <w:tblInd w:type="dxa" w:w="55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</w:tblBorders>
      </w:tblPr>
      <w:tblGrid>
        <w:gridCol w:w="9407"/>
      </w:tblGrid>
      <w:tr>
        <w:trPr>
          <w:trHeight w:hRule="atLeast" w:val="320"/>
          <w:cantSplit w:val="false"/>
        </w:trPr>
        <w:tc>
          <w:tcPr>
            <w:tcW w:type="dxa" w:w="9407"/>
            <w:gridSpan w:val="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  <w:sz w:val="24"/>
                <w:szCs w:val="24"/>
              </w:rPr>
              <w:t xml:space="preserve">Ответственные исполнители процедур предоставления водного объекта или его части           </w:t>
              <w:br/>
              <w:t xml:space="preserve">на основании решения о представлении водных объектов в пользование:                       </w:t>
            </w:r>
          </w:p>
        </w:tc>
      </w:tr>
      <w:tr>
        <w:trPr>
          <w:trHeight w:hRule="atLeast" w:val="1760"/>
          <w:cantSplit w:val="false"/>
        </w:trPr>
        <w:tc>
          <w:tcPr>
            <w:tcW w:type="dxa" w:w="47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  <w:lang w:val="ru-RU"/>
              </w:rPr>
              <w:t>№</w:t>
            </w:r>
          </w:p>
        </w:tc>
        <w:tc>
          <w:tcPr>
            <w:tcW w:type="dxa" w:w="134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Составление </w:t>
              <w:br/>
              <w:t xml:space="preserve">  отказа в  </w:t>
              <w:br/>
              <w:t>рассмотрении</w:t>
              <w:br/>
              <w:t xml:space="preserve"> документов </w:t>
              <w:br/>
              <w:t xml:space="preserve">  (дата и   </w:t>
              <w:br/>
              <w:t xml:space="preserve">   номер    </w:t>
              <w:br/>
              <w:t xml:space="preserve"> документа)</w:t>
            </w:r>
          </w:p>
        </w:tc>
        <w:tc>
          <w:tcPr>
            <w:tcW w:type="dxa" w:w="124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Разработка </w:t>
              <w:br/>
              <w:t xml:space="preserve">  проекта  </w:t>
              <w:br/>
              <w:t xml:space="preserve">  решения  </w:t>
              <w:br/>
              <w:t xml:space="preserve">  (дата и  </w:t>
              <w:br/>
              <w:t xml:space="preserve">   номер   </w:t>
              <w:br/>
              <w:t>документа)</w:t>
            </w:r>
          </w:p>
        </w:tc>
        <w:tc>
          <w:tcPr>
            <w:tcW w:type="dxa" w:w="182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Направление   </w:t>
              <w:br/>
              <w:t xml:space="preserve"> проекта условий </w:t>
              <w:br/>
              <w:t xml:space="preserve">  использования  </w:t>
              <w:br/>
              <w:t>водного объекта в</w:t>
              <w:br/>
              <w:t xml:space="preserve">заинтересованные </w:t>
              <w:br/>
              <w:t xml:space="preserve"> исполнительные  </w:t>
              <w:br/>
              <w:t xml:space="preserve">     органы      </w:t>
              <w:br/>
              <w:t xml:space="preserve"> государственной </w:t>
              <w:br/>
              <w:t xml:space="preserve">     власти      </w:t>
              <w:br/>
              <w:t xml:space="preserve">  (дата и номер  </w:t>
              <w:br/>
              <w:t xml:space="preserve">   документа)</w:t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Составление   </w:t>
              <w:br/>
              <w:t xml:space="preserve">мотивированного </w:t>
              <w:br/>
              <w:t xml:space="preserve">    отказа в    </w:t>
              <w:br/>
              <w:t xml:space="preserve"> предоставлении </w:t>
              <w:br/>
              <w:t xml:space="preserve">водного объекта </w:t>
              <w:br/>
              <w:t xml:space="preserve"> в пользование  </w:t>
              <w:br/>
              <w:t xml:space="preserve"> (дата и номер  </w:t>
              <w:br/>
              <w:t xml:space="preserve">   документа)</w:t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Направление   </w:t>
              <w:br/>
              <w:t xml:space="preserve">   решения на   </w:t>
              <w:br/>
              <w:t xml:space="preserve">государственную </w:t>
              <w:br/>
              <w:t xml:space="preserve"> регистрацию в  </w:t>
              <w:br/>
              <w:t xml:space="preserve">государственный </w:t>
              <w:br/>
              <w:t xml:space="preserve"> водный реестр</w:t>
            </w:r>
          </w:p>
        </w:tc>
        <w:tc>
          <w:tcPr>
            <w:tcW w:type="dxa" w:w="105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 xml:space="preserve">Отправка </w:t>
              <w:br/>
              <w:t xml:space="preserve"> решения </w:t>
              <w:br/>
              <w:t>заявителю</w:t>
            </w:r>
          </w:p>
        </w:tc>
      </w:tr>
      <w:tr>
        <w:trPr>
          <w:cantSplit w:val="false"/>
        </w:trPr>
        <w:tc>
          <w:tcPr>
            <w:tcW w:type="dxa" w:w="47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10</w:t>
            </w:r>
          </w:p>
        </w:tc>
        <w:tc>
          <w:tcPr>
            <w:tcW w:type="dxa" w:w="134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11</w:t>
            </w:r>
          </w:p>
        </w:tc>
        <w:tc>
          <w:tcPr>
            <w:tcW w:type="dxa" w:w="124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12</w:t>
            </w:r>
          </w:p>
        </w:tc>
        <w:tc>
          <w:tcPr>
            <w:tcW w:type="dxa" w:w="182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13</w:t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14</w:t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15</w:t>
            </w:r>
          </w:p>
        </w:tc>
        <w:tc>
          <w:tcPr>
            <w:tcW w:type="dxa" w:w="105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  <w:jc w:val="center"/>
            </w:pPr>
            <w:r>
              <w:rPr>
                <w:rFonts w:ascii="Times New Roman" w:cs="Courier New" w:eastAsia="Courier New" w:hAnsi="Times New Roman"/>
              </w:rPr>
              <w:t>16</w:t>
            </w:r>
          </w:p>
        </w:tc>
      </w:tr>
      <w:tr>
        <w:trPr>
          <w:cantSplit w:val="false"/>
        </w:trPr>
        <w:tc>
          <w:tcPr>
            <w:tcW w:type="dxa" w:w="47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34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24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82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05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</w:tr>
      <w:tr>
        <w:trPr>
          <w:cantSplit w:val="false"/>
        </w:trPr>
        <w:tc>
          <w:tcPr>
            <w:tcW w:type="dxa" w:w="47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34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24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82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727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  <w:tc>
          <w:tcPr>
            <w:tcW w:type="dxa" w:w="1059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2"/>
            </w:pPr>
            <w:r>
              <w:rPr>
                <w:rFonts w:ascii="Times New Roman" w:cs="Courier New" w:eastAsia="Courier New" w:hAnsi="Times New Roman"/>
              </w:rPr>
            </w:r>
          </w:p>
        </w:tc>
      </w:tr>
    </w:tbl>
    <w:p>
      <w:pPr>
        <w:pStyle w:val="style31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Правила заполнения таблицы: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Одна запись соответствует одному пакету документов.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Заполнение граф учетной таблицы осуществляется последовательно по мере выполнения операции: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1. Графа 1 "№" - указывается порядковый номер документа, начиная с 1.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2. Графа 2 "входящий номер" - указывается входящий номер, который должен соответствовать номеру, под которым документ зарегистрирован в регистрационно-контрольной форме как входящий.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3. Графа 3 "дата приема" - указывается дата приема документов на предоставление водного объекта на основании решения о представлении водных объектов в пользование.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4. Графа 4 "общее количество листов" -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5. Графа 5 "заявитель" - указывается полное и сокращенное наименование юридического лица, Ф.И.О. заявителя частного лица.</w:t>
      </w:r>
    </w:p>
    <w:p>
      <w:pPr>
        <w:sectPr>
          <w:headerReference r:id="rId2" w:type="default"/>
          <w:type w:val="nextPage"/>
          <w:pgSz w:h="16838" w:w="11906"/>
          <w:pgMar w:bottom="720" w:footer="0" w:gutter="0" w:header="397" w:left="1701" w:right="566" w:top="1003"/>
          <w:pgNumType w:fmt="decimal"/>
          <w:formProt w:val="false"/>
          <w:titlePg/>
          <w:textDirection w:val="lrTb"/>
          <w:docGrid w:charSpace="0" w:linePitch="326" w:type="default"/>
        </w:sect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6. Графа 6 "цель водопользования" -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7. Графа 7 "отметка о комплектности" -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материалов, необходимых для предоставления водного объекта или его части на основании решения о предоставлении водного объекта в пользование, проставляется "комплектны", иначе - "не комплектны".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8. Графа 8 "отказ в рассмотрении документов" -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9. Графа 9 "принятое решение" - "предоставить", либо "не предоставлять".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10. Графа 10 "№" - дублируется номер из графы 1.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11. Графа 11 "составление отказа в рассмотрении" - указываются фамилия и инициалы должностного лица, ответственного за проверку принятых документов на комплектность.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12. Графа 12 "разработка проекта решения" - указываются фамилия и инициалы должностного лица, ответственного за рассмотрение принятых документов.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13. Графа 13 "Направление проекта решения на согласование в заинтересованные органы государственной власти" - указываются фамилия и инициалы должностного лица, ответственного за рассмотрение принятых документов.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14. Графа 14 "составление отказа в предоставлении водного объекта в пользование" - указываются фамилия и инициалы должностного лица, ответственного за рассмотрение принятых документов.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15. Графа 15 "направление решения на госрегистрацию в государственный водный реестр" - указываются фамилия и инициалы должностного лица, ответственного за рассмотрение принятых документов и дата направления решения на регистрацию.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  <w:t>16. Графа 16 "отправка решения заявителю" - указываются фамилия и инициалы должностного лица, ответственного за рассмотрение принятых документов, дата и номер исходящего письма о направлении решения заявителю.</w:t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</w:rPr>
      </w:r>
    </w:p>
    <w:p>
      <w:pPr>
        <w:pStyle w:val="style31"/>
        <w:ind w:firstLine="540" w:left="0" w:right="0"/>
        <w:jc w:val="both"/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/>
      </w:r>
    </w:p>
    <w:sectPr>
      <w:headerReference r:id="rId3" w:type="default"/>
      <w:type w:val="nextPage"/>
      <w:pgSz w:h="16838" w:w="11906"/>
      <w:pgMar w:bottom="720" w:footer="0" w:gutter="0" w:header="397" w:left="1701" w:right="566" w:top="1003"/>
      <w:pgNumType w:fmt="decimal"/>
      <w:formProt w:val="false"/>
      <w:textDirection w:val="lrTb"/>
      <w:docGrid w:charSpace="0" w:linePitch="326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hdr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6" w:val="left"/>
      </w:tabs>
      <w:suppressAutoHyphens w:val="true"/>
      <w:textAlignment w:val="baseline"/>
    </w:pPr>
    <w:rPr>
      <w:rFonts w:ascii="Times New Roman" w:cs="Tahoma" w:eastAsia="Andale Sans UI" w:hAnsi="Times New Roman"/>
      <w:color w:val="auto"/>
      <w:sz w:val="24"/>
      <w:szCs w:val="24"/>
      <w:lang w:bidi="fa-IR" w:eastAsia="ja-JP" w:val="de-DE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basedOn w:val="style15"/>
    <w:next w:val="style16"/>
    <w:rPr>
      <w:color w:val="0000FF"/>
      <w:u w:val="single"/>
      <w:lang w:bidi="ru-RU" w:eastAsia="ru-RU" w:val="ru-RU"/>
    </w:rPr>
  </w:style>
  <w:style w:styleId="style17" w:type="character">
    <w:name w:val="Символ нумерации"/>
    <w:next w:val="style17"/>
    <w:rPr>
      <w:rFonts w:ascii="Times New Roman" w:hAnsi="Times New Roman"/>
      <w:b w:val="false"/>
      <w:bCs w:val="false"/>
      <w:sz w:val="24"/>
      <w:szCs w:val="24"/>
    </w:rPr>
  </w:style>
  <w:style w:styleId="style18" w:type="character">
    <w:name w:val="Маркеры списка"/>
    <w:next w:val="style18"/>
    <w:rPr>
      <w:rFonts w:ascii="OpenSymbol" w:cs="OpenSymbol" w:eastAsia="OpenSymbol" w:hAnsi="OpenSymbol"/>
    </w:rPr>
  </w:style>
  <w:style w:styleId="style19" w:type="character">
    <w:name w:val="Верхний колонтитул Знак"/>
    <w:basedOn w:val="style15"/>
    <w:next w:val="style19"/>
    <w:rPr/>
  </w:style>
  <w:style w:styleId="style20" w:type="character">
    <w:name w:val="Нижний колонтитул Знак"/>
    <w:basedOn w:val="style15"/>
    <w:next w:val="style20"/>
    <w:rPr/>
  </w:style>
  <w:style w:styleId="style21" w:type="character">
    <w:name w:val="ListLabel 1"/>
    <w:next w:val="style21"/>
    <w:rPr>
      <w:b w:val="false"/>
      <w:bCs w:val="false"/>
      <w:sz w:val="24"/>
      <w:szCs w:val="24"/>
    </w:rPr>
  </w:style>
  <w:style w:styleId="style22" w:type="character">
    <w:name w:val="ListLabel 2"/>
    <w:next w:val="style22"/>
    <w:rPr>
      <w:rFonts w:cs="OpenSymbol" w:eastAsia="OpenSymbol"/>
    </w:rPr>
  </w:style>
  <w:style w:styleId="style23" w:type="paragraph">
    <w:name w:val="Заголовок"/>
    <w:basedOn w:val="style0"/>
    <w:next w:val="style24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24" w:type="paragraph">
    <w:name w:val="Основной текст"/>
    <w:basedOn w:val="style0"/>
    <w:next w:val="style24"/>
    <w:pPr>
      <w:spacing w:after="120" w:before="0"/>
    </w:pPr>
    <w:rPr/>
  </w:style>
  <w:style w:styleId="style25" w:type="paragraph">
    <w:name w:val="Список"/>
    <w:basedOn w:val="style24"/>
    <w:next w:val="style25"/>
    <w:pPr/>
    <w:rPr>
      <w:rFonts w:cs="Lohit Hindi"/>
    </w:rPr>
  </w:style>
  <w:style w:styleId="style26" w:type="paragraph">
    <w:name w:val="Название"/>
    <w:basedOn w:val="style0"/>
    <w:next w:val="style26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7" w:type="paragraph">
    <w:name w:val="Указатель"/>
    <w:basedOn w:val="style0"/>
    <w:next w:val="style27"/>
    <w:pPr>
      <w:suppressLineNumbers/>
    </w:pPr>
    <w:rPr>
      <w:rFonts w:cs="Lohit Hindi"/>
    </w:rPr>
  </w:style>
  <w:style w:styleId="style28" w:type="paragraph">
    <w:name w:val="caption"/>
    <w:basedOn w:val="style0"/>
    <w:next w:val="style28"/>
    <w:pPr>
      <w:suppressLineNumbers/>
      <w:spacing w:after="120" w:before="120"/>
    </w:pPr>
    <w:rPr>
      <w:i/>
      <w:iCs/>
    </w:rPr>
  </w:style>
  <w:style w:styleId="style29" w:type="paragraph">
    <w:name w:val="Заглавие"/>
    <w:basedOn w:val="style0"/>
    <w:next w:val="style30"/>
    <w:pPr>
      <w:keepNext/>
      <w:spacing w:after="120" w:before="240"/>
      <w:jc w:val="center"/>
    </w:pPr>
    <w:rPr>
      <w:rFonts w:ascii="Arial" w:eastAsia="Arial" w:hAnsi="Arial"/>
      <w:b/>
      <w:bCs/>
      <w:sz w:val="28"/>
      <w:szCs w:val="28"/>
    </w:rPr>
  </w:style>
  <w:style w:styleId="style30" w:type="paragraph">
    <w:name w:val="Подзаголовок"/>
    <w:basedOn w:val="style28"/>
    <w:next w:val="style24"/>
    <w:pPr>
      <w:jc w:val="center"/>
    </w:pPr>
    <w:rPr>
      <w:i/>
      <w:iCs/>
      <w:sz w:val="28"/>
      <w:szCs w:val="28"/>
    </w:rPr>
  </w:style>
  <w:style w:styleId="style31" w:type="paragraph">
    <w:name w:val="ConsPlusDocList"/>
    <w:next w:val="style31"/>
    <w:pPr>
      <w:widowControl/>
      <w:tabs>
        <w:tab w:leader="none" w:pos="706" w:val="left"/>
      </w:tabs>
      <w:suppressAutoHyphens w:val="true"/>
      <w:textAlignment w:val="baseline"/>
    </w:pPr>
    <w:rPr>
      <w:rFonts w:ascii="Arial" w:cs="Arial" w:eastAsia="Arial" w:hAnsi="Arial"/>
      <w:color w:val="auto"/>
      <w:sz w:val="20"/>
      <w:szCs w:val="20"/>
      <w:lang w:bidi="fa-IR" w:eastAsia="ja-JP" w:val="de-DE"/>
    </w:rPr>
  </w:style>
  <w:style w:styleId="style32" w:type="paragraph">
    <w:name w:val="ConsPlusCell"/>
    <w:next w:val="style32"/>
    <w:pPr>
      <w:widowControl/>
      <w:tabs>
        <w:tab w:leader="none" w:pos="706" w:val="left"/>
      </w:tabs>
      <w:suppressAutoHyphens w:val="true"/>
      <w:textAlignment w:val="baseline"/>
    </w:pPr>
    <w:rPr>
      <w:rFonts w:ascii="Arial" w:cs="Arial" w:eastAsia="Arial" w:hAnsi="Arial"/>
      <w:color w:val="auto"/>
      <w:sz w:val="20"/>
      <w:szCs w:val="20"/>
      <w:lang w:bidi="fa-IR" w:eastAsia="ja-JP" w:val="de-DE"/>
    </w:rPr>
  </w:style>
  <w:style w:styleId="style33" w:type="paragraph">
    <w:name w:val="ConsPlusNonformat"/>
    <w:next w:val="style33"/>
    <w:pPr>
      <w:widowControl/>
      <w:tabs>
        <w:tab w:leader="none" w:pos="706" w:val="left"/>
      </w:tabs>
      <w:suppressAutoHyphens w:val="true"/>
      <w:textAlignment w:val="baseline"/>
    </w:pPr>
    <w:rPr>
      <w:rFonts w:ascii="Courier New" w:cs="Courier New" w:eastAsia="Courier New" w:hAnsi="Courier New"/>
      <w:color w:val="auto"/>
      <w:sz w:val="20"/>
      <w:szCs w:val="20"/>
      <w:lang w:bidi="fa-IR" w:eastAsia="ja-JP" w:val="de-DE"/>
    </w:rPr>
  </w:style>
  <w:style w:styleId="style34" w:type="paragraph">
    <w:name w:val="ConsPlusTitle"/>
    <w:next w:val="style34"/>
    <w:pPr>
      <w:widowControl/>
      <w:tabs>
        <w:tab w:leader="none" w:pos="706" w:val="left"/>
      </w:tabs>
      <w:suppressAutoHyphens w:val="true"/>
      <w:textAlignment w:val="baseline"/>
    </w:pPr>
    <w:rPr>
      <w:rFonts w:ascii="Arial" w:cs="Arial" w:eastAsia="Arial" w:hAnsi="Arial"/>
      <w:b/>
      <w:bCs/>
      <w:color w:val="auto"/>
      <w:sz w:val="20"/>
      <w:szCs w:val="20"/>
      <w:lang w:bidi="fa-IR" w:eastAsia="ja-JP" w:val="de-DE"/>
    </w:rPr>
  </w:style>
  <w:style w:styleId="style35" w:type="paragraph">
    <w:name w:val="Содержимое таблицы"/>
    <w:basedOn w:val="style0"/>
    <w:next w:val="style35"/>
    <w:pPr>
      <w:suppressLineNumbers/>
    </w:pPr>
    <w:rPr/>
  </w:style>
  <w:style w:styleId="style36" w:type="paragraph">
    <w:name w:val="Заголовок таблицы"/>
    <w:basedOn w:val="style35"/>
    <w:next w:val="style36"/>
    <w:pPr>
      <w:suppressLineNumbers/>
      <w:jc w:val="center"/>
    </w:pPr>
    <w:rPr>
      <w:b/>
      <w:bCs/>
    </w:rPr>
  </w:style>
  <w:style w:styleId="style37" w:type="paragraph">
    <w:name w:val="Верхний колонтитул"/>
    <w:basedOn w:val="style0"/>
    <w:next w:val="style37"/>
    <w:pPr>
      <w:suppressLineNumbers/>
      <w:tabs>
        <w:tab w:leader="none" w:pos="4677" w:val="center"/>
        <w:tab w:leader="none" w:pos="9355" w:val="right"/>
      </w:tabs>
    </w:pPr>
    <w:rPr/>
  </w:style>
  <w:style w:styleId="style38" w:type="paragraph">
    <w:name w:val="Нижний колонтитул"/>
    <w:basedOn w:val="style0"/>
    <w:next w:val="style38"/>
    <w:pPr>
      <w:suppressLineNumbers/>
      <w:tabs>
        <w:tab w:leader="none" w:pos="4677" w:val="center"/>
        <w:tab w:leader="none" w:pos="9355" w:val="right"/>
      </w:tabs>
    </w:pPr>
    <w:rPr/>
  </w:style>
  <w:style w:styleId="style39" w:type="paragraph">
    <w:name w:val="Содержимое врезки"/>
    <w:basedOn w:val="style24"/>
    <w:next w:val="style3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2013-12-09T06:42:00.00Z</dcterms:created>
  <dc:creator>Денис</dc:creator>
  <cp:lastModifiedBy>Жданов</cp:lastModifiedBy>
  <cp:lastPrinted>2013-12-09T09:15:00.00Z</cp:lastPrinted>
  <dcterms:modified xsi:type="dcterms:W3CDTF">2013-12-09T09:16:00.00Z</dcterms:modified>
  <cp:revision>6</cp:revision>
</cp:coreProperties>
</file>