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198">
        <w:rPr>
          <w:rFonts w:ascii="Times New Roman" w:hAnsi="Times New Roman" w:cs="Times New Roman"/>
          <w:b/>
          <w:sz w:val="36"/>
          <w:szCs w:val="36"/>
        </w:rPr>
        <w:t>Способы консультирования контролируемых лиц</w:t>
      </w:r>
    </w:p>
    <w:p w:rsid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3198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должностными лицами контрольного органа с соблюдением требований </w:t>
      </w:r>
      <w:hyperlink r:id="rId4" w:history="1">
        <w:r w:rsidRPr="004B3198">
          <w:rPr>
            <w:rFonts w:ascii="Times New Roman" w:hAnsi="Times New Roman" w:cs="Times New Roman"/>
            <w:color w:val="0000FF"/>
            <w:sz w:val="28"/>
            <w:szCs w:val="28"/>
          </w:rPr>
          <w:t>статьи 50</w:t>
        </w:r>
      </w:hyperlink>
      <w:r w:rsidRPr="004B3198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3198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198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4B3198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видеоконференц-связи, на личном приеме либо в ходе проведения профилактических, контрольных мероприятий и не должно превышать 15 минут.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контрольного органа;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2. Консультирование в письменной форме осуществляется в следующих случаях: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8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информационно-телекоммуникационной сети "Интернет" письменного разъяснения.</w:t>
      </w:r>
    </w:p>
    <w:p w:rsidR="004B3198" w:rsidRPr="004B3198" w:rsidRDefault="004B3198" w:rsidP="004B31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074" w:rsidRPr="004B3198" w:rsidRDefault="00B56074" w:rsidP="004B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6074" w:rsidRPr="004B3198" w:rsidSect="004B3198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198"/>
    <w:rsid w:val="004B3198"/>
    <w:rsid w:val="00B5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001&amp;dst=100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>Ryazanadm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GalinaEK</dc:creator>
  <cp:keywords/>
  <dc:description/>
  <cp:lastModifiedBy>GalinaEK</cp:lastModifiedBy>
  <cp:revision>3</cp:revision>
  <dcterms:created xsi:type="dcterms:W3CDTF">2025-04-25T09:36:00Z</dcterms:created>
  <dcterms:modified xsi:type="dcterms:W3CDTF">2025-04-25T09:41:00Z</dcterms:modified>
</cp:coreProperties>
</file>