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24.11.2021 N 2019</w:t>
              <w:br/>
              <w:t xml:space="preserve">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ноября 2021 г. N 2019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ВЗАИМОДЕЙСТВИЯ ФЕДЕРАЛЬНЫХ ОРГАНОВ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ВЛАСТИ, ОСУЩЕСТВЛЯЮЩИХ ФЕДЕРАЛЬНЫЙ ГОСУДАРСТВЕННЫЙ ЗЕМЕЛЬНЫЙ</w:t>
      </w:r>
    </w:p>
    <w:p>
      <w:pPr>
        <w:pStyle w:val="2"/>
        <w:jc w:val="center"/>
      </w:pPr>
      <w:r>
        <w:rPr>
          <w:sz w:val="20"/>
        </w:rPr>
        <w:t xml:space="preserve">КОНТРОЛЬ (НАДЗОР), С ОРГАНАМИ, ОСУЩЕСТВЛЯЮЩИМИ МУНИЦИПАЛЬНЫЙ</w:t>
      </w:r>
    </w:p>
    <w:p>
      <w:pPr>
        <w:pStyle w:val="2"/>
        <w:jc w:val="center"/>
      </w:pPr>
      <w:r>
        <w:rPr>
          <w:sz w:val="20"/>
        </w:rPr>
        <w:t xml:space="preserve">ЗЕМЕЛЬНЫЙ КОНТРОЛЬ, И О ПРИЗНАНИИ УТРАТИВШИМИ СИЛУ НЕКОТОРЫХ</w:t>
      </w:r>
    </w:p>
    <w:p>
      <w:pPr>
        <w:pStyle w:val="2"/>
        <w:jc w:val="center"/>
      </w:pPr>
      <w:r>
        <w:rPr>
          <w:sz w:val="20"/>
        </w:rPr>
        <w:t xml:space="preserve">АКТОВ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Земельный кодекс Российской Федерации&quot; от 25.10.2001 N 136-ФЗ (ред. от 20.03.2025) {КонсультантПлюс}">
        <w:r>
          <w:rPr>
            <w:sz w:val="20"/>
            <w:color w:val="0000ff"/>
          </w:rPr>
          <w:t xml:space="preserve">пунктом 6 статьи 72</w:t>
        </w:r>
      </w:hyperlink>
      <w:r>
        <w:rPr>
          <w:sz w:val="20"/>
        </w:rPr>
        <w:t xml:space="preserve"> Земельного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26.12.2014 N 1515 (ред. от 28.11.2019)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8.11.2019 N 1522 &quot;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ноября 2021 г. N 2019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ВЗАИМОДЕЙСТВИЯ ФЕДЕРАЛЬНЫХ ОРГАНОВ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ВЛАСТИ, ОСУЩЕСТВЛЯЮЩИХ ФЕДЕРАЛЬНЫЙ ГОСУДАРСТВЕННЫЙ ЗЕМЕЛЬНЫЙ</w:t>
      </w:r>
    </w:p>
    <w:p>
      <w:pPr>
        <w:pStyle w:val="2"/>
        <w:jc w:val="center"/>
      </w:pPr>
      <w:r>
        <w:rPr>
          <w:sz w:val="20"/>
        </w:rPr>
        <w:t xml:space="preserve">КОНТРОЛЬ (НАДЗОР), С ОРГАНАМИ, ОСУЩЕСТВЛЯЮЩИМИ МУНИЦИПАЛЬНЫЙ</w:t>
      </w:r>
    </w:p>
    <w:p>
      <w:pPr>
        <w:pStyle w:val="2"/>
        <w:jc w:val="center"/>
      </w:pPr>
      <w:r>
        <w:rPr>
          <w:sz w:val="20"/>
        </w:rPr>
        <w:t xml:space="preserve">ЗЕМЕЛЬНЫЙ КОНТРОЛЬ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w:history="0" r:id="rId10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history="0" w:anchor="P42" w:tooltip="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48" w:tooltip="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w:history="0"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5 статьи 20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24.11.2021 N 2019</w:t>
            <w:br/>
            <w:t>"Об утверждении Правил взаимодействия федеральных органов исполнител...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1324&amp;dst=2360" TargetMode = "External"/>
	<Relationship Id="rId8" Type="http://schemas.openxmlformats.org/officeDocument/2006/relationships/hyperlink" Target="https://login.consultant.ru/link/?req=doc&amp;base=LAW&amp;n=339192" TargetMode = "External"/>
	<Relationship Id="rId9" Type="http://schemas.openxmlformats.org/officeDocument/2006/relationships/hyperlink" Target="https://login.consultant.ru/link/?req=doc&amp;base=LAW&amp;n=339048" TargetMode = "External"/>
	<Relationship Id="rId10" Type="http://schemas.openxmlformats.org/officeDocument/2006/relationships/hyperlink" Target="https://login.consultant.ru/link/?req=doc&amp;base=LAW&amp;n=477169&amp;dst=100011" TargetMode = "External"/>
	<Relationship Id="rId11" Type="http://schemas.openxmlformats.org/officeDocument/2006/relationships/hyperlink" Target="https://login.consultant.ru/link/?req=doc&amp;base=LAW&amp;n=495001&amp;dst=1002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24.11.2021 N 2019
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dc:title>
  <dcterms:created xsi:type="dcterms:W3CDTF">2025-04-24T08:09:21Z</dcterms:created>
</cp:coreProperties>
</file>